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5D7" w:rsidRPr="00F7523C" w:rsidRDefault="004735D7" w:rsidP="004735D7">
      <w:pPr>
        <w:pStyle w:val="eNazevKurzu"/>
      </w:pPr>
      <w:bookmarkStart w:id="0" w:name="_GoBack"/>
      <w:bookmarkEnd w:id="0"/>
      <w:r>
        <w:t>Základy mobilních sítí</w:t>
      </w:r>
    </w:p>
    <w:p w:rsidR="004735D7" w:rsidRPr="00F7523C" w:rsidRDefault="004735D7" w:rsidP="004735D7">
      <w:pPr>
        <w:pStyle w:val="eAutor"/>
      </w:pPr>
      <w:r>
        <w:t>Ivan Pravda</w:t>
      </w:r>
    </w:p>
    <w:p w:rsidR="004735D7" w:rsidRPr="00F7523C" w:rsidRDefault="004735D7" w:rsidP="004735D7">
      <w:pPr>
        <w:pStyle w:val="ePomocnyStyl"/>
      </w:pPr>
      <w:r w:rsidRPr="00F7523C">
        <w:t>Anotace</w:t>
      </w:r>
    </w:p>
    <w:p w:rsidR="004735D7" w:rsidRPr="00F7523C" w:rsidRDefault="004735D7" w:rsidP="004735D7">
      <w:pPr>
        <w:pStyle w:val="eAnotace"/>
      </w:pPr>
      <w:r>
        <w:t>V současnosti jsou mobilní telekomunikační sítě s velkou pravděpodobností nejdynamičtěji se rozvíjejícími telekomunikačními sítěmi na světě. S jejich postupným rozšiřováním a zdokonalováním tak narůstá i počet účastníků využívajících jejich služeb. Se zvyšujícím se počtem účastníků pak rostou požadavky na přenosovou kapacitu a tím pádem je vyvíjen enormní tlak na portfolio jimi poskytovaných služeb.</w:t>
      </w:r>
    </w:p>
    <w:p w:rsidR="004735D7" w:rsidRPr="00F7523C" w:rsidRDefault="004735D7" w:rsidP="004735D7">
      <w:pPr>
        <w:pStyle w:val="ePomocnyStyl"/>
      </w:pPr>
      <w:r w:rsidRPr="00F7523C">
        <w:t>Cíle</w:t>
      </w:r>
    </w:p>
    <w:p w:rsidR="004735D7" w:rsidRDefault="004735D7" w:rsidP="004735D7">
      <w:pPr>
        <w:pStyle w:val="eCile"/>
      </w:pPr>
      <w:r>
        <w:t>Výklad se v rámci modulu odvíjí od 2. generace mobilních systémů, tj. od digitálních systémů GSM. Student se přehledně seznámí s problematikou mobilních sítí a získá konkrétní představu o funkčním uspořádání mobilních sítí a principu činnosti jejich jednotlivých částí, jako jsou subsystém základnových stanic, síťový spojovací subsystém a operační subsystém. Dále jsou součástí modulu kapitoly věnované problematice přenosu dat v mobilních sítích a popis 3. generace mobilních systémů konkrétně systému UMTS.</w:t>
      </w:r>
    </w:p>
    <w:p w:rsidR="004735D7" w:rsidRPr="00F7523C" w:rsidRDefault="004735D7" w:rsidP="004735D7">
      <w:pPr>
        <w:pStyle w:val="ePomocnyStyl"/>
      </w:pPr>
      <w:r w:rsidRPr="00F7523C">
        <w:t>Klíčová slova</w:t>
      </w:r>
    </w:p>
    <w:p w:rsidR="004735D7" w:rsidRPr="00F7523C" w:rsidRDefault="004735D7" w:rsidP="004735D7">
      <w:pPr>
        <w:pStyle w:val="eKlicovaSlova"/>
      </w:pPr>
      <w:r>
        <w:t>Mobilní síť, základnová stanice, handover, sektorizace, GSM, UMTS.</w:t>
      </w:r>
    </w:p>
    <w:p w:rsidR="004735D7" w:rsidRPr="00F7523C" w:rsidRDefault="004735D7" w:rsidP="004735D7">
      <w:pPr>
        <w:pStyle w:val="ePomocnyStyl"/>
      </w:pPr>
      <w:r w:rsidRPr="00F7523C">
        <w:t>Dat</w:t>
      </w:r>
      <w:r>
        <w:t>u</w:t>
      </w:r>
      <w:r w:rsidRPr="00F7523C">
        <w:t>m vytvoření</w:t>
      </w:r>
    </w:p>
    <w:p w:rsidR="004735D7" w:rsidRPr="00F7523C" w:rsidRDefault="004735D7" w:rsidP="004735D7">
      <w:pPr>
        <w:pStyle w:val="eDatumVytvoreni"/>
      </w:pPr>
      <w:r>
        <w:t>4.6.2018</w:t>
      </w:r>
    </w:p>
    <w:p w:rsidR="004735D7" w:rsidRPr="00F7523C" w:rsidRDefault="004735D7" w:rsidP="004735D7">
      <w:pPr>
        <w:pStyle w:val="ePomocnyStyl"/>
      </w:pPr>
      <w:r w:rsidRPr="00F7523C">
        <w:t>Časová dotace</w:t>
      </w:r>
    </w:p>
    <w:p w:rsidR="004735D7" w:rsidRDefault="004735D7" w:rsidP="004735D7">
      <w:pPr>
        <w:pStyle w:val="eCasovaDotace"/>
        <w:rPr>
          <w:lang w:val="cs-CZ"/>
        </w:rPr>
      </w:pPr>
      <w:r w:rsidRPr="004735D7">
        <w:rPr>
          <w:lang w:val="cs-CZ"/>
        </w:rPr>
        <w:t>20 hodin</w:t>
      </w:r>
    </w:p>
    <w:p w:rsidR="007413C9" w:rsidRPr="000B1003" w:rsidRDefault="007413C9" w:rsidP="007413C9">
      <w:pPr>
        <w:pStyle w:val="ePomocnyStyl"/>
      </w:pPr>
      <w:r w:rsidRPr="000B1003">
        <w:t>Jazyk</w:t>
      </w:r>
    </w:p>
    <w:p w:rsidR="007413C9" w:rsidRPr="000B1003" w:rsidRDefault="00202E73" w:rsidP="007413C9">
      <w:pPr>
        <w:pStyle w:val="eJazyk"/>
      </w:pPr>
      <w:r>
        <w:t>cs</w:t>
      </w:r>
    </w:p>
    <w:p w:rsidR="004735D7" w:rsidRPr="00F7523C" w:rsidRDefault="007413C9" w:rsidP="004735D7">
      <w:pPr>
        <w:pStyle w:val="ePomocnyStyl"/>
      </w:pPr>
      <w:r>
        <w:t>Zdroje</w:t>
      </w:r>
    </w:p>
    <w:p w:rsidR="004735D7" w:rsidRDefault="004735D7" w:rsidP="004735D7">
      <w:pPr>
        <w:pStyle w:val="eLiteratura"/>
      </w:pPr>
      <w:r>
        <w:t>VODRÁŽKA, J.; PRAVDA, I.: Principy telekomunikačních systémů. ČVUT Praha, 2006. 137 stran. ISBN 80-01-03366-X.</w:t>
      </w:r>
    </w:p>
    <w:p w:rsidR="004735D7" w:rsidRDefault="004735D7" w:rsidP="004735D7">
      <w:pPr>
        <w:pStyle w:val="eLiteratura"/>
      </w:pPr>
      <w:r>
        <w:t>JANSEN, H.; RÖTTER, H. a kolektiv: Informační a telekomunikační technika. Vydavatelství Europa – Sobotáles cz. Praha, 2004. 383 stran. ISBN 80-86706-08-7.</w:t>
      </w:r>
    </w:p>
    <w:p w:rsidR="004735D7" w:rsidRPr="00F7523C" w:rsidRDefault="004735D7" w:rsidP="004735D7">
      <w:pPr>
        <w:pStyle w:val="eLiteratura"/>
      </w:pPr>
      <w:r>
        <w:t>SVOBODA, J. a kolektiv: Telekomunikační technika (III.díl) – Telekomunikační služby a sítě. Odborné nakladatelství Hüthig&amp;Beneš Praha, 1999. 136 stran. ISBN 80-901936-7-6</w:t>
      </w:r>
      <w:r w:rsidRPr="00F7523C">
        <w:t>.</w:t>
      </w:r>
    </w:p>
    <w:p w:rsidR="007413C9" w:rsidRDefault="007413C9">
      <w:pPr>
        <w:spacing w:line="240" w:lineRule="auto"/>
        <w:jc w:val="left"/>
        <w:rPr>
          <w:lang w:eastAsia="en-US"/>
        </w:rPr>
      </w:pPr>
      <w:r>
        <w:br w:type="page"/>
      </w:r>
    </w:p>
    <w:p w:rsidR="004735D7" w:rsidRDefault="004735D7" w:rsidP="004735D7">
      <w:pPr>
        <w:pStyle w:val="eText"/>
      </w:pPr>
      <w:r w:rsidRPr="00794F60">
        <w:lastRenderedPageBreak/>
        <w:t xml:space="preserve">Mobilní telekomunikační sítě </w:t>
      </w:r>
      <w:r>
        <w:t>(</w:t>
      </w:r>
      <w:r w:rsidRPr="005F4B8A">
        <w:rPr>
          <w:i/>
          <w:color w:val="C00000"/>
        </w:rPr>
        <w:t>eNadpisKapitoly</w:t>
      </w:r>
      <w:r>
        <w:t>)</w:t>
      </w:r>
    </w:p>
    <w:p w:rsidR="004735D7" w:rsidRPr="00794F60" w:rsidRDefault="004735D7" w:rsidP="004735D7">
      <w:pPr>
        <w:pStyle w:val="eText"/>
      </w:pPr>
      <w:r>
        <w:t>Výklad se v rámci modulu odvíjí od 2. generace mobilních systémů, tj. od digitálních systémů GSM (</w:t>
      </w:r>
      <w:r w:rsidRPr="005F4B8A">
        <w:rPr>
          <w:i/>
          <w:color w:val="C00000"/>
        </w:rPr>
        <w:t>eZkratka</w:t>
      </w:r>
      <w:r>
        <w:t xml:space="preserve">) </w:t>
      </w:r>
      <w:r w:rsidRPr="00794F60">
        <w:t>(Global System for Mobile Communication</w:t>
      </w:r>
      <w:r>
        <w:t xml:space="preserve"> (</w:t>
      </w:r>
      <w:r w:rsidRPr="005F4B8A">
        <w:rPr>
          <w:i/>
          <w:color w:val="C00000"/>
        </w:rPr>
        <w:t>eZkratkaVyznam</w:t>
      </w:r>
      <w:r>
        <w:t>)</w:t>
      </w:r>
      <w:r w:rsidRPr="00794F60">
        <w:t>)</w:t>
      </w:r>
      <w:r>
        <w:t>. Student se přehledně seznámí s problematikou mobilních sítí a získá konkrétní představu o funkčním uspořádání mobilních sítí a principu činnosti jejich jednotlivých částí, jako jsou subsystém základnových stanic, síťový spojovací subsystém a operační subsystém. Dále jsou součástí modulu kapitoly věnované problematice přenosu dat v mobilních sítích a popis 3. generace mobilních systémů konkrétně systému UMTS (</w:t>
      </w:r>
      <w:r w:rsidRPr="005F4B8A">
        <w:rPr>
          <w:i/>
          <w:color w:val="C00000"/>
        </w:rPr>
        <w:t>eZkratka</w:t>
      </w:r>
      <w:r>
        <w:t xml:space="preserve">) </w:t>
      </w:r>
      <w:r w:rsidRPr="00794F60">
        <w:t xml:space="preserve">(Universal Mobile Telecommunication </w:t>
      </w:r>
      <w:r>
        <w:t>System (</w:t>
      </w:r>
      <w:r w:rsidRPr="005F4B8A">
        <w:rPr>
          <w:i/>
          <w:color w:val="C00000"/>
        </w:rPr>
        <w:t>eZkratkaVyznam</w:t>
      </w:r>
      <w:r>
        <w:t>)</w:t>
      </w:r>
      <w:r w:rsidRPr="00794F60">
        <w:t>)</w:t>
      </w:r>
      <w:r>
        <w:t>. (</w:t>
      </w:r>
      <w:r w:rsidRPr="005F4B8A">
        <w:rPr>
          <w:i/>
          <w:color w:val="C00000"/>
        </w:rPr>
        <w:t>eBlokSouhrn</w:t>
      </w:r>
      <w:r>
        <w:t>)</w:t>
      </w:r>
    </w:p>
    <w:p w:rsidR="004735D7" w:rsidRPr="00794F60" w:rsidRDefault="004735D7" w:rsidP="004735D7">
      <w:pPr>
        <w:pStyle w:val="eText"/>
      </w:pPr>
      <w:r w:rsidRPr="00794F60">
        <w:t xml:space="preserve">Úvod do problematiky </w:t>
      </w:r>
      <w:r>
        <w:t>(</w:t>
      </w:r>
      <w:r w:rsidRPr="005F4B8A">
        <w:rPr>
          <w:i/>
          <w:color w:val="C00000"/>
        </w:rPr>
        <w:t>eNadpis1</w:t>
      </w:r>
      <w:r>
        <w:t>)</w:t>
      </w:r>
    </w:p>
    <w:p w:rsidR="004735D7" w:rsidRPr="00794F60" w:rsidRDefault="004735D7" w:rsidP="004735D7">
      <w:pPr>
        <w:pStyle w:val="eText"/>
      </w:pPr>
      <w:r w:rsidRPr="00794F60">
        <w:t xml:space="preserve">Vedle bezdrátových řešení suplujících pevné připojení lze v současnosti pro datovou komunikaci využít i rostoucích možností mobilních sítí. Mobilní sítě totiž vedle vlastní přístupové radiové části zahrnují i celou infrastrukturu sítě umožňující plošné poskytování služeb. Pro blízkou i vzdálenější budoucnost mají dnes význam výhradně digitální systémy. </w:t>
      </w:r>
      <w:r>
        <w:t>(</w:t>
      </w:r>
      <w:r w:rsidRPr="005F4B8A">
        <w:rPr>
          <w:i/>
          <w:color w:val="C00000"/>
        </w:rPr>
        <w:t>eText</w:t>
      </w:r>
      <w:r>
        <w:t>)</w:t>
      </w:r>
    </w:p>
    <w:p w:rsidR="004735D7" w:rsidRPr="00794F60" w:rsidRDefault="004735D7" w:rsidP="004735D7">
      <w:pPr>
        <w:pStyle w:val="eText"/>
      </w:pPr>
      <w:r>
        <w:t>Digitální mobilní sítě GSM</w:t>
      </w:r>
      <w:r w:rsidRPr="00794F60">
        <w:t xml:space="preserve"> představují druhou generaci mobilních systémů a lze je charakterizovat jako digitální buňkové mobilní radiotelefonní systémy. </w:t>
      </w:r>
      <w:r>
        <w:t>(</w:t>
      </w:r>
      <w:r w:rsidRPr="005F4B8A">
        <w:rPr>
          <w:i/>
          <w:color w:val="C00000"/>
        </w:rPr>
        <w:t>eBlokDefinice</w:t>
      </w:r>
      <w:r>
        <w:t>)</w:t>
      </w:r>
    </w:p>
    <w:p w:rsidR="004735D7" w:rsidRPr="00794F60" w:rsidRDefault="004735D7" w:rsidP="004735D7">
      <w:pPr>
        <w:pStyle w:val="eText"/>
      </w:pPr>
      <w:r w:rsidRPr="00794F60">
        <w:t>Pro označení nastupující třetí generace mobilních systémů se používá zkratka UMTS. Jde o digitální systémy, které pracují v pásmu 2 GHz, a které sjednotí různé bezdrátové přístupové technologie současnosti do jedné celistvé infrastruktury schopné nabídnout široký rozsah multimediálních služeb s garantovanou kvalitou.</w:t>
      </w:r>
      <w:r>
        <w:t xml:space="preserve"> (</w:t>
      </w:r>
      <w:r w:rsidRPr="005F4B8A">
        <w:rPr>
          <w:i/>
          <w:color w:val="C00000"/>
        </w:rPr>
        <w:t>eBlokPoznamka</w:t>
      </w:r>
      <w:r>
        <w:t>)</w:t>
      </w:r>
    </w:p>
    <w:p w:rsidR="004735D7" w:rsidRPr="00794F60" w:rsidRDefault="004735D7" w:rsidP="004735D7">
      <w:pPr>
        <w:pStyle w:val="eText"/>
      </w:pPr>
      <w:r w:rsidRPr="00794F60">
        <w:t xml:space="preserve">Generace mobilních systémů </w:t>
      </w:r>
      <w:r>
        <w:t>(</w:t>
      </w:r>
      <w:r w:rsidRPr="005F4B8A">
        <w:rPr>
          <w:i/>
          <w:color w:val="C00000"/>
        </w:rPr>
        <w:t>ePopisekTabulka</w:t>
      </w:r>
      <w:r w:rsidRPr="00F05F6A">
        <w:t>)</w:t>
      </w:r>
    </w:p>
    <w:tbl>
      <w:tblPr>
        <w:tblStyle w:val="Mkatabulky"/>
        <w:tblW w:w="5000" w:type="pct"/>
        <w:tblLook w:val="04A0" w:firstRow="1" w:lastRow="0" w:firstColumn="1" w:lastColumn="0" w:noHBand="0" w:noVBand="1"/>
      </w:tblPr>
      <w:tblGrid>
        <w:gridCol w:w="1814"/>
        <w:gridCol w:w="5547"/>
        <w:gridCol w:w="2268"/>
      </w:tblGrid>
      <w:tr w:rsidR="004735D7" w:rsidRPr="00794F60" w:rsidTr="00F81E26">
        <w:tc>
          <w:tcPr>
            <w:tcW w:w="1814" w:type="dxa"/>
            <w:shd w:val="clear" w:color="auto" w:fill="auto"/>
          </w:tcPr>
          <w:p w:rsidR="004735D7" w:rsidRPr="00613C3A" w:rsidRDefault="004735D7" w:rsidP="00F81E26">
            <w:pPr>
              <w:pStyle w:val="eText"/>
              <w:rPr>
                <w:b/>
              </w:rPr>
            </w:pPr>
            <w:r w:rsidRPr="00613C3A">
              <w:rPr>
                <w:b/>
              </w:rPr>
              <w:t>Generace</w:t>
            </w:r>
          </w:p>
        </w:tc>
        <w:tc>
          <w:tcPr>
            <w:tcW w:w="0" w:type="auto"/>
            <w:shd w:val="clear" w:color="auto" w:fill="auto"/>
          </w:tcPr>
          <w:p w:rsidR="004735D7" w:rsidRPr="00613C3A" w:rsidRDefault="004735D7" w:rsidP="00F81E26">
            <w:pPr>
              <w:pStyle w:val="eText"/>
              <w:rPr>
                <w:b/>
              </w:rPr>
            </w:pPr>
            <w:r w:rsidRPr="00613C3A">
              <w:rPr>
                <w:b/>
              </w:rPr>
              <w:t>Název</w:t>
            </w:r>
          </w:p>
        </w:tc>
        <w:tc>
          <w:tcPr>
            <w:tcW w:w="2268" w:type="dxa"/>
            <w:shd w:val="clear" w:color="auto" w:fill="auto"/>
          </w:tcPr>
          <w:p w:rsidR="004735D7" w:rsidRPr="00613C3A" w:rsidRDefault="004735D7" w:rsidP="00F81E26">
            <w:pPr>
              <w:pStyle w:val="eText"/>
              <w:rPr>
                <w:b/>
              </w:rPr>
            </w:pPr>
            <w:r w:rsidRPr="00613C3A">
              <w:rPr>
                <w:b/>
              </w:rPr>
              <w:t>Vlastnosti</w:t>
            </w:r>
          </w:p>
        </w:tc>
      </w:tr>
      <w:tr w:rsidR="004735D7" w:rsidRPr="00794F60" w:rsidTr="00F81E26">
        <w:tc>
          <w:tcPr>
            <w:tcW w:w="1814" w:type="dxa"/>
            <w:shd w:val="clear" w:color="auto" w:fill="auto"/>
          </w:tcPr>
          <w:p w:rsidR="004735D7" w:rsidRPr="00794F60" w:rsidRDefault="004735D7" w:rsidP="00F81E26">
            <w:pPr>
              <w:pStyle w:val="eText"/>
            </w:pPr>
            <w:r w:rsidRPr="00794F60">
              <w:t>1. generace</w:t>
            </w:r>
          </w:p>
          <w:p w:rsidR="004735D7" w:rsidRPr="00794F60" w:rsidRDefault="004735D7" w:rsidP="00F81E26">
            <w:pPr>
              <w:pStyle w:val="eText"/>
            </w:pPr>
            <w:r w:rsidRPr="00794F60">
              <w:t>(1980 až 1995)</w:t>
            </w:r>
          </w:p>
        </w:tc>
        <w:tc>
          <w:tcPr>
            <w:tcW w:w="0" w:type="auto"/>
            <w:shd w:val="clear" w:color="auto" w:fill="auto"/>
          </w:tcPr>
          <w:p w:rsidR="004735D7" w:rsidRPr="00794F60" w:rsidRDefault="004735D7" w:rsidP="00F81E26">
            <w:pPr>
              <w:pStyle w:val="eText"/>
            </w:pPr>
            <w:r w:rsidRPr="00794F60">
              <w:t>NMT (</w:t>
            </w:r>
            <w:r w:rsidRPr="00794F60">
              <w:rPr>
                <w:i/>
              </w:rPr>
              <w:t>Nordic Mobile Telephone</w:t>
            </w:r>
            <w:r w:rsidRPr="00794F60">
              <w:t>); FIN, S, N, DK</w:t>
            </w:r>
          </w:p>
          <w:p w:rsidR="004735D7" w:rsidRPr="00794F60" w:rsidRDefault="004735D7" w:rsidP="00F81E26">
            <w:pPr>
              <w:pStyle w:val="eText"/>
            </w:pPr>
            <w:r w:rsidRPr="00794F60">
              <w:t>AMPS (</w:t>
            </w:r>
            <w:r w:rsidRPr="00794F60">
              <w:rPr>
                <w:i/>
              </w:rPr>
              <w:t>Advanced Mobile Telephone System</w:t>
            </w:r>
            <w:r w:rsidRPr="00794F60">
              <w:t>); USA</w:t>
            </w:r>
          </w:p>
          <w:p w:rsidR="004735D7" w:rsidRPr="00794F60" w:rsidRDefault="004735D7" w:rsidP="00F81E26">
            <w:pPr>
              <w:pStyle w:val="eText"/>
            </w:pPr>
            <w:r w:rsidRPr="00794F60">
              <w:t>TACS (</w:t>
            </w:r>
            <w:r w:rsidRPr="00794F60">
              <w:rPr>
                <w:i/>
              </w:rPr>
              <w:t>Total Access Communication System</w:t>
            </w:r>
            <w:r w:rsidRPr="00794F60">
              <w:t>); UK, IRL</w:t>
            </w:r>
          </w:p>
          <w:p w:rsidR="004735D7" w:rsidRPr="00794F60" w:rsidRDefault="004735D7" w:rsidP="00F81E26">
            <w:pPr>
              <w:pStyle w:val="eText"/>
            </w:pPr>
            <w:r w:rsidRPr="00794F60">
              <w:t>RADIOCOM 2000; FR</w:t>
            </w:r>
          </w:p>
        </w:tc>
        <w:tc>
          <w:tcPr>
            <w:tcW w:w="2268" w:type="dxa"/>
            <w:shd w:val="clear" w:color="auto" w:fill="auto"/>
          </w:tcPr>
          <w:p w:rsidR="004735D7" w:rsidRPr="00794F60" w:rsidRDefault="004735D7" w:rsidP="00F81E26">
            <w:pPr>
              <w:pStyle w:val="eText"/>
            </w:pPr>
            <w:r w:rsidRPr="00794F60">
              <w:t>Analogové systémy</w:t>
            </w:r>
          </w:p>
          <w:p w:rsidR="004735D7" w:rsidRPr="00794F60" w:rsidRDefault="004735D7" w:rsidP="00F81E26">
            <w:pPr>
              <w:pStyle w:val="eText"/>
            </w:pPr>
            <w:r w:rsidRPr="00794F60">
              <w:t>Národní systémy</w:t>
            </w:r>
          </w:p>
          <w:p w:rsidR="004735D7" w:rsidRPr="00794F60" w:rsidRDefault="004735D7" w:rsidP="00F81E26">
            <w:pPr>
              <w:pStyle w:val="eText"/>
            </w:pPr>
            <w:r w:rsidRPr="00794F60">
              <w:t>HOVOR</w:t>
            </w:r>
          </w:p>
        </w:tc>
      </w:tr>
      <w:tr w:rsidR="004735D7" w:rsidRPr="00794F60" w:rsidTr="00F81E26">
        <w:tc>
          <w:tcPr>
            <w:tcW w:w="1814" w:type="dxa"/>
            <w:shd w:val="clear" w:color="auto" w:fill="auto"/>
          </w:tcPr>
          <w:p w:rsidR="004735D7" w:rsidRPr="00794F60" w:rsidRDefault="004735D7" w:rsidP="00F81E26">
            <w:pPr>
              <w:pStyle w:val="eText"/>
            </w:pPr>
            <w:r w:rsidRPr="00794F60">
              <w:t>2. generace</w:t>
            </w:r>
          </w:p>
          <w:p w:rsidR="004735D7" w:rsidRPr="00794F60" w:rsidRDefault="004735D7" w:rsidP="00F81E26">
            <w:pPr>
              <w:pStyle w:val="eText"/>
            </w:pPr>
            <w:r w:rsidRPr="00794F60">
              <w:t>(1992 až 2000)</w:t>
            </w:r>
          </w:p>
        </w:tc>
        <w:tc>
          <w:tcPr>
            <w:tcW w:w="0" w:type="auto"/>
            <w:shd w:val="clear" w:color="auto" w:fill="auto"/>
          </w:tcPr>
          <w:p w:rsidR="004735D7" w:rsidRPr="00794F60" w:rsidRDefault="004735D7" w:rsidP="00F81E26">
            <w:pPr>
              <w:pStyle w:val="eText"/>
            </w:pPr>
            <w:r w:rsidRPr="00794F60">
              <w:t>GSM (</w:t>
            </w:r>
            <w:r w:rsidRPr="00794F60">
              <w:rPr>
                <w:i/>
              </w:rPr>
              <w:t>Global System for Mobile Communication</w:t>
            </w:r>
            <w:r w:rsidRPr="00794F60">
              <w:t>)</w:t>
            </w:r>
          </w:p>
          <w:p w:rsidR="004735D7" w:rsidRPr="00794F60" w:rsidRDefault="004735D7" w:rsidP="00F81E26">
            <w:pPr>
              <w:pStyle w:val="eText"/>
            </w:pPr>
            <w:r w:rsidRPr="00794F60">
              <w:t>DAMPS (Digital AMPS), resp. IS136; USA</w:t>
            </w:r>
          </w:p>
          <w:p w:rsidR="004735D7" w:rsidRPr="00794F60" w:rsidRDefault="004735D7" w:rsidP="00F81E26">
            <w:pPr>
              <w:pStyle w:val="eText"/>
            </w:pPr>
            <w:r w:rsidRPr="00794F60">
              <w:t>PCS 1900 (</w:t>
            </w:r>
            <w:r w:rsidRPr="00794F60">
              <w:rPr>
                <w:i/>
              </w:rPr>
              <w:t>Personal Communication System</w:t>
            </w:r>
            <w:r w:rsidRPr="00794F60">
              <w:t>); USA</w:t>
            </w:r>
          </w:p>
          <w:p w:rsidR="004735D7" w:rsidRPr="00794F60" w:rsidRDefault="004735D7" w:rsidP="00F81E26">
            <w:pPr>
              <w:pStyle w:val="eText"/>
            </w:pPr>
            <w:r w:rsidRPr="00794F60">
              <w:lastRenderedPageBreak/>
              <w:t>PDC (</w:t>
            </w:r>
            <w:r w:rsidRPr="00794F60">
              <w:rPr>
                <w:i/>
              </w:rPr>
              <w:t>Personal Digital Communication</w:t>
            </w:r>
            <w:r w:rsidRPr="00794F60">
              <w:t>)</w:t>
            </w:r>
          </w:p>
        </w:tc>
        <w:tc>
          <w:tcPr>
            <w:tcW w:w="2268" w:type="dxa"/>
            <w:shd w:val="clear" w:color="auto" w:fill="auto"/>
          </w:tcPr>
          <w:p w:rsidR="004735D7" w:rsidRPr="00794F60" w:rsidRDefault="004735D7" w:rsidP="00F81E26">
            <w:pPr>
              <w:pStyle w:val="eText"/>
            </w:pPr>
            <w:r w:rsidRPr="00794F60">
              <w:lastRenderedPageBreak/>
              <w:t>Digitální systémy</w:t>
            </w:r>
          </w:p>
          <w:p w:rsidR="004735D7" w:rsidRPr="00794F60" w:rsidRDefault="004735D7" w:rsidP="00F81E26">
            <w:pPr>
              <w:pStyle w:val="eText"/>
            </w:pPr>
            <w:r w:rsidRPr="00794F60">
              <w:t>HOVOR + DATA</w:t>
            </w:r>
          </w:p>
        </w:tc>
      </w:tr>
      <w:tr w:rsidR="004735D7" w:rsidRPr="00794F60" w:rsidTr="00F81E26">
        <w:tc>
          <w:tcPr>
            <w:tcW w:w="1814" w:type="dxa"/>
            <w:shd w:val="clear" w:color="auto" w:fill="auto"/>
          </w:tcPr>
          <w:p w:rsidR="004735D7" w:rsidRPr="00794F60" w:rsidRDefault="004735D7" w:rsidP="00F81E26">
            <w:pPr>
              <w:pStyle w:val="eText"/>
            </w:pPr>
            <w:r w:rsidRPr="00794F60">
              <w:t>2,5. generace</w:t>
            </w:r>
          </w:p>
          <w:p w:rsidR="004735D7" w:rsidRPr="00794F60" w:rsidRDefault="004735D7" w:rsidP="00F81E26">
            <w:pPr>
              <w:pStyle w:val="eText"/>
            </w:pPr>
            <w:r w:rsidRPr="00794F60">
              <w:t>(1999 až 2010)</w:t>
            </w:r>
          </w:p>
        </w:tc>
        <w:tc>
          <w:tcPr>
            <w:tcW w:w="0" w:type="auto"/>
            <w:shd w:val="clear" w:color="auto" w:fill="auto"/>
          </w:tcPr>
          <w:p w:rsidR="004735D7" w:rsidRPr="00794F60" w:rsidRDefault="004735D7" w:rsidP="00F81E26">
            <w:pPr>
              <w:pStyle w:val="eText"/>
            </w:pPr>
            <w:r w:rsidRPr="00794F60">
              <w:t>GPRS (</w:t>
            </w:r>
            <w:r w:rsidRPr="00794F60">
              <w:rPr>
                <w:i/>
              </w:rPr>
              <w:t>General Packet Radio Service</w:t>
            </w:r>
            <w:r w:rsidRPr="00794F60">
              <w:t>)</w:t>
            </w:r>
          </w:p>
          <w:p w:rsidR="004735D7" w:rsidRPr="00794F60" w:rsidRDefault="004735D7" w:rsidP="00F81E26">
            <w:pPr>
              <w:pStyle w:val="eText"/>
            </w:pPr>
            <w:r w:rsidRPr="00794F60">
              <w:t>EDGE (</w:t>
            </w:r>
            <w:r w:rsidRPr="00794F60">
              <w:rPr>
                <w:i/>
              </w:rPr>
              <w:t>Enhanced Data rates for Global Evolution</w:t>
            </w:r>
            <w:r w:rsidRPr="00794F60">
              <w:t>)</w:t>
            </w:r>
          </w:p>
        </w:tc>
        <w:tc>
          <w:tcPr>
            <w:tcW w:w="2268" w:type="dxa"/>
            <w:shd w:val="clear" w:color="auto" w:fill="auto"/>
          </w:tcPr>
          <w:p w:rsidR="004735D7" w:rsidRPr="00794F60" w:rsidRDefault="004735D7" w:rsidP="00F81E26">
            <w:pPr>
              <w:pStyle w:val="eText"/>
            </w:pPr>
            <w:r w:rsidRPr="00794F60">
              <w:t>HOVOR + DATA</w:t>
            </w:r>
          </w:p>
        </w:tc>
      </w:tr>
      <w:tr w:rsidR="004735D7" w:rsidRPr="00794F60" w:rsidTr="00F81E26">
        <w:tc>
          <w:tcPr>
            <w:tcW w:w="1814" w:type="dxa"/>
            <w:shd w:val="clear" w:color="auto" w:fill="auto"/>
          </w:tcPr>
          <w:p w:rsidR="004735D7" w:rsidRPr="00794F60" w:rsidRDefault="004735D7" w:rsidP="00F81E26">
            <w:pPr>
              <w:pStyle w:val="eText"/>
            </w:pPr>
            <w:r w:rsidRPr="00794F60">
              <w:t>3. generace</w:t>
            </w:r>
          </w:p>
          <w:p w:rsidR="004735D7" w:rsidRPr="00794F60" w:rsidRDefault="004735D7" w:rsidP="00F81E26">
            <w:pPr>
              <w:pStyle w:val="eText"/>
            </w:pPr>
            <w:r w:rsidRPr="00794F60">
              <w:t>(2004 až dosud)</w:t>
            </w:r>
          </w:p>
        </w:tc>
        <w:tc>
          <w:tcPr>
            <w:tcW w:w="0" w:type="auto"/>
            <w:shd w:val="clear" w:color="auto" w:fill="auto"/>
          </w:tcPr>
          <w:p w:rsidR="004735D7" w:rsidRPr="00794F60" w:rsidRDefault="004735D7" w:rsidP="00F81E26">
            <w:pPr>
              <w:pStyle w:val="eText"/>
            </w:pPr>
            <w:r w:rsidRPr="00794F60">
              <w:t>CDMA 2000 (1×EV-DO, 1×EV-DV)</w:t>
            </w:r>
          </w:p>
          <w:p w:rsidR="004735D7" w:rsidRPr="00794F60" w:rsidRDefault="004735D7" w:rsidP="00F81E26">
            <w:pPr>
              <w:pStyle w:val="eText"/>
            </w:pPr>
            <w:r w:rsidRPr="00794F60">
              <w:t>UMTS (</w:t>
            </w:r>
            <w:r w:rsidRPr="00794F60">
              <w:rPr>
                <w:i/>
              </w:rPr>
              <w:t>Universal Mobile Telecommunication System</w:t>
            </w:r>
            <w:r w:rsidRPr="00794F60">
              <w:t>)</w:t>
            </w:r>
          </w:p>
          <w:p w:rsidR="004735D7" w:rsidRPr="00794F60" w:rsidRDefault="004735D7" w:rsidP="00F81E26">
            <w:pPr>
              <w:pStyle w:val="eText"/>
            </w:pPr>
            <w:r w:rsidRPr="00794F60">
              <w:t>LTE (</w:t>
            </w:r>
            <w:r w:rsidRPr="00794F60">
              <w:rPr>
                <w:i/>
              </w:rPr>
              <w:t>Long Term Evolution</w:t>
            </w:r>
            <w:r w:rsidRPr="00794F60">
              <w:t>)</w:t>
            </w:r>
          </w:p>
        </w:tc>
        <w:tc>
          <w:tcPr>
            <w:tcW w:w="2268" w:type="dxa"/>
            <w:shd w:val="clear" w:color="auto" w:fill="auto"/>
          </w:tcPr>
          <w:p w:rsidR="004735D7" w:rsidRPr="00794F60" w:rsidRDefault="004735D7" w:rsidP="00F81E26">
            <w:pPr>
              <w:pStyle w:val="eText"/>
            </w:pPr>
            <w:r w:rsidRPr="00794F60">
              <w:t>MULTIMÉDIA</w:t>
            </w:r>
          </w:p>
        </w:tc>
      </w:tr>
    </w:tbl>
    <w:p w:rsidR="004735D7" w:rsidRPr="00794F60" w:rsidRDefault="004735D7" w:rsidP="004735D7">
      <w:pPr>
        <w:pStyle w:val="eText"/>
      </w:pPr>
    </w:p>
    <w:p w:rsidR="004735D7" w:rsidRPr="00794F60" w:rsidRDefault="004735D7" w:rsidP="004735D7">
      <w:pPr>
        <w:pStyle w:val="eText"/>
      </w:pPr>
      <w:r w:rsidRPr="00794F60">
        <w:t xml:space="preserve">Buňkové mobilní telefonní sítě </w:t>
      </w:r>
      <w:r>
        <w:t>(</w:t>
      </w:r>
      <w:r w:rsidRPr="005F4B8A">
        <w:rPr>
          <w:i/>
          <w:color w:val="C00000"/>
        </w:rPr>
        <w:t>eNadpis1</w:t>
      </w:r>
      <w:r>
        <w:t>)</w:t>
      </w:r>
    </w:p>
    <w:p w:rsidR="004735D7" w:rsidRPr="00794F60" w:rsidRDefault="004735D7" w:rsidP="004735D7">
      <w:pPr>
        <w:pStyle w:val="eText"/>
      </w:pPr>
      <w:r w:rsidRPr="00794F60">
        <w:t xml:space="preserve">Mobilní telefonní spojení je možné realizovat použitím rádiových telekomunikačních prostředků, jejichž provoz zpravidla navazuje na provoz pevných telefonních sítí. Výslednou sestavu tvoří: </w:t>
      </w:r>
      <w:r>
        <w:t>(</w:t>
      </w:r>
      <w:r w:rsidRPr="005F4B8A">
        <w:rPr>
          <w:i/>
          <w:color w:val="C00000"/>
        </w:rPr>
        <w:t>eText</w:t>
      </w:r>
      <w:r>
        <w:t>)</w:t>
      </w:r>
    </w:p>
    <w:p w:rsidR="004735D7" w:rsidRPr="00794F60" w:rsidRDefault="004735D7" w:rsidP="004735D7">
      <w:pPr>
        <w:pStyle w:val="eText"/>
      </w:pPr>
      <w:r w:rsidRPr="00794F60">
        <w:t xml:space="preserve">soustava pevných (základnových) stanic BTS (Base Transceiver Station) </w:t>
      </w:r>
      <w:r>
        <w:t>(</w:t>
      </w:r>
      <w:r w:rsidRPr="005F4B8A">
        <w:rPr>
          <w:i/>
          <w:color w:val="C00000"/>
        </w:rPr>
        <w:t>eOdrSeznam1</w:t>
      </w:r>
      <w:r>
        <w:t>)</w:t>
      </w:r>
    </w:p>
    <w:p w:rsidR="004735D7" w:rsidRPr="00794F60" w:rsidRDefault="004735D7" w:rsidP="004735D7">
      <w:pPr>
        <w:pStyle w:val="eText"/>
      </w:pPr>
      <w:r w:rsidRPr="00794F60">
        <w:t xml:space="preserve">mobilní stanice MS (Mobile Station) </w:t>
      </w:r>
      <w:r>
        <w:t>(</w:t>
      </w:r>
      <w:r w:rsidRPr="005F4B8A">
        <w:rPr>
          <w:i/>
          <w:color w:val="C00000"/>
        </w:rPr>
        <w:t>eOdrSeznam1</w:t>
      </w:r>
      <w:r>
        <w:t>)</w:t>
      </w:r>
    </w:p>
    <w:p w:rsidR="004735D7" w:rsidRPr="00794F60" w:rsidRDefault="004735D7" w:rsidP="004735D7">
      <w:pPr>
        <w:pStyle w:val="eText"/>
      </w:pPr>
      <w:r w:rsidRPr="00794F60">
        <w:t xml:space="preserve">Jeden z nejdůležitějších základních principů aplikovaný u moderních mobilních telekomunikačních systémů spočívá v rozdělení celého obsluhovaného území na dílčí elementární oblasti, tzv. buňky (Cell), které obsluhuje vždy konkrétní základnová stanice. </w:t>
      </w:r>
      <w:r>
        <w:t>(</w:t>
      </w:r>
      <w:r w:rsidRPr="005F4B8A">
        <w:rPr>
          <w:i/>
          <w:color w:val="C00000"/>
        </w:rPr>
        <w:t>eBlokDefinice</w:t>
      </w:r>
      <w:r>
        <w:t>)</w:t>
      </w:r>
    </w:p>
    <w:p w:rsidR="004735D7" w:rsidRPr="00794F60" w:rsidRDefault="004735D7" w:rsidP="004735D7">
      <w:pPr>
        <w:pStyle w:val="eText"/>
      </w:pPr>
      <w:r w:rsidRPr="00794F60">
        <w:t>0</w:t>
      </w:r>
      <w:r>
        <w:t>1</w:t>
      </w:r>
      <w:r w:rsidRPr="00794F60">
        <w:t>_bunkova_struktura_site.jpg</w:t>
      </w:r>
      <w:r>
        <w:t xml:space="preserve"> (</w:t>
      </w:r>
      <w:r w:rsidRPr="005F4B8A">
        <w:rPr>
          <w:i/>
          <w:color w:val="C00000"/>
        </w:rPr>
        <w:t>eSouborObrazek</w:t>
      </w:r>
      <w:r>
        <w:t>)</w:t>
      </w:r>
    </w:p>
    <w:p w:rsidR="004735D7" w:rsidRPr="00794F60" w:rsidRDefault="004735D7" w:rsidP="004735D7">
      <w:pPr>
        <w:pStyle w:val="eText"/>
      </w:pPr>
      <w:r w:rsidRPr="00794F60">
        <w:t xml:space="preserve">Rozdělení obsluhované oblasti do buněk </w:t>
      </w:r>
      <w:r>
        <w:t>(</w:t>
      </w:r>
      <w:r w:rsidRPr="005F4B8A">
        <w:rPr>
          <w:i/>
          <w:color w:val="C00000"/>
        </w:rPr>
        <w:t>ePopisekObrazek</w:t>
      </w:r>
      <w:r>
        <w:t>)</w:t>
      </w:r>
    </w:p>
    <w:p w:rsidR="004735D7" w:rsidRPr="00794F60" w:rsidRDefault="004735D7" w:rsidP="004735D7">
      <w:pPr>
        <w:pStyle w:val="eText"/>
      </w:pPr>
      <w:r w:rsidRPr="00794F60">
        <w:t xml:space="preserve">Princip sektorizace </w:t>
      </w:r>
      <w:r>
        <w:t>(</w:t>
      </w:r>
      <w:r w:rsidRPr="005F4B8A">
        <w:rPr>
          <w:i/>
          <w:color w:val="C00000"/>
        </w:rPr>
        <w:t>eNadpis1</w:t>
      </w:r>
      <w:r>
        <w:t>)</w:t>
      </w:r>
    </w:p>
    <w:p w:rsidR="004735D7" w:rsidRPr="00794F60" w:rsidRDefault="004735D7" w:rsidP="004735D7">
      <w:pPr>
        <w:pStyle w:val="eText"/>
      </w:pPr>
      <w:r w:rsidRPr="00794F60">
        <w:t xml:space="preserve">V předchozí kapitole jste se dozvěděli, že každá libovolná buňka mobilní sítě je obsluhována vždy jednou konkrétní základnovou stanicí. Při pokrytí velkého území technickými prostředky mobilních sítí však není takto koncepce příliš vhodná, a to především z hlediska příliš vysokého počtu potřebných základnových stanic. Tento počet však lze výrazně zredukovat použitím principu tzv. sektorizace. </w:t>
      </w:r>
      <w:r>
        <w:t>(</w:t>
      </w:r>
      <w:r w:rsidRPr="005F4B8A">
        <w:rPr>
          <w:i/>
          <w:color w:val="C00000"/>
        </w:rPr>
        <w:t>eText</w:t>
      </w:r>
      <w:r>
        <w:t>)</w:t>
      </w:r>
    </w:p>
    <w:p w:rsidR="004735D7" w:rsidRPr="00794F60" w:rsidRDefault="004735D7" w:rsidP="004735D7">
      <w:pPr>
        <w:pStyle w:val="eText"/>
      </w:pPr>
      <w:r w:rsidRPr="00794F60">
        <w:t>Jeden svazek z předchozího obrázku rozdělme na 21 menších buněk (viz následující obrázek</w:t>
      </w:r>
      <w:r>
        <w:t xml:space="preserve"> </w:t>
      </w:r>
      <w:r w:rsidRPr="004735D7">
        <w:rPr>
          <w:color w:val="C00000"/>
        </w:rPr>
        <w:t>#</w:t>
      </w:r>
      <w:r w:rsidRPr="005F4B8A">
        <w:rPr>
          <w:i/>
          <w:color w:val="C00000"/>
        </w:rPr>
        <w:t>KŘÍŽOVÝ ODKAZ_1</w:t>
      </w:r>
      <w:r w:rsidRPr="00794F60">
        <w:t xml:space="preserve"> – sekce a)). Počet dostupných kanálů se tak nezměnil, ale stoupl počet potřebných základnových stanic právě na hodnotu 21. Jejich počet však můžeme výrazně redukovat sektorizací na 7, a to za podmínky, kdy jednotlivé základnové stanice neumístíme ve středech buněk, ale ve společných bodech tří sousedících buněk vytvářejících jeden sektor (viz následující obrázek </w:t>
      </w:r>
      <w:r w:rsidRPr="004735D7">
        <w:rPr>
          <w:color w:val="C00000"/>
        </w:rPr>
        <w:t>#</w:t>
      </w:r>
      <w:r w:rsidRPr="005F4B8A">
        <w:rPr>
          <w:i/>
          <w:color w:val="C00000"/>
        </w:rPr>
        <w:t>KŘÍŽOVÝ ODKAZ_1</w:t>
      </w:r>
      <w:r>
        <w:rPr>
          <w:i/>
        </w:rPr>
        <w:t xml:space="preserve"> </w:t>
      </w:r>
      <w:r w:rsidRPr="00794F60">
        <w:t xml:space="preserve">– sekce b)). </w:t>
      </w:r>
      <w:r>
        <w:t>(</w:t>
      </w:r>
      <w:r w:rsidRPr="005F4B8A">
        <w:rPr>
          <w:i/>
          <w:color w:val="C00000"/>
        </w:rPr>
        <w:t>eBlokZajimavost</w:t>
      </w:r>
      <w:r>
        <w:t>)</w:t>
      </w:r>
    </w:p>
    <w:p w:rsidR="004735D7" w:rsidRPr="00794F60" w:rsidRDefault="004735D7" w:rsidP="004735D7">
      <w:pPr>
        <w:pStyle w:val="eText"/>
      </w:pPr>
      <w:r w:rsidRPr="00794F60">
        <w:lastRenderedPageBreak/>
        <w:t>0</w:t>
      </w:r>
      <w:r>
        <w:t>2</w:t>
      </w:r>
      <w:r w:rsidRPr="00794F60">
        <w:t>_sektorizace.jpg</w:t>
      </w:r>
      <w:r>
        <w:t xml:space="preserve"> (</w:t>
      </w:r>
      <w:r w:rsidRPr="005F4B8A">
        <w:rPr>
          <w:i/>
          <w:color w:val="C00000"/>
        </w:rPr>
        <w:t>eSouborObrazek</w:t>
      </w:r>
      <w:r>
        <w:t>)</w:t>
      </w:r>
    </w:p>
    <w:p w:rsidR="004735D7" w:rsidRPr="00794F60" w:rsidRDefault="004735D7" w:rsidP="004735D7">
      <w:pPr>
        <w:pStyle w:val="eText"/>
      </w:pPr>
      <w:r w:rsidRPr="004735D7">
        <w:rPr>
          <w:color w:val="C00000"/>
        </w:rPr>
        <w:t>#</w:t>
      </w:r>
      <w:r w:rsidRPr="005F4B8A">
        <w:rPr>
          <w:i/>
          <w:color w:val="C00000"/>
        </w:rPr>
        <w:t>TITULEK_1</w:t>
      </w:r>
      <w:r>
        <w:rPr>
          <w:i/>
        </w:rPr>
        <w:t xml:space="preserve"> </w:t>
      </w:r>
      <w:r w:rsidRPr="00794F60">
        <w:t xml:space="preserve">Princip sektorizace buňkové sítě </w:t>
      </w:r>
      <w:r>
        <w:t>(</w:t>
      </w:r>
      <w:r w:rsidRPr="005F4B8A">
        <w:rPr>
          <w:i/>
          <w:color w:val="C00000"/>
        </w:rPr>
        <w:t>ePopisekObrazek</w:t>
      </w:r>
      <w:r>
        <w:t>)</w:t>
      </w:r>
    </w:p>
    <w:p w:rsidR="004735D7" w:rsidRPr="00794F60" w:rsidRDefault="004735D7" w:rsidP="004735D7">
      <w:pPr>
        <w:pStyle w:val="eText"/>
      </w:pPr>
      <w:r w:rsidRPr="00794F60">
        <w:t xml:space="preserve">Pro každou z těchto sedmi stanic potom budou použity tři samostatné směrové antény se třemi vysílači/přijímači. V tomto případě bude tedy počet základnových stanic stejný jako na obrázku s rozdělením obsluhované oblasti do buněk, ale vytvoříme síť s mnohem lepšími provozními vlastnostmi (např. nižší vysílací výkony a zvětšení počtu současně obsluhovaných mobilních stanic). </w:t>
      </w:r>
      <w:r>
        <w:t>(</w:t>
      </w:r>
      <w:r w:rsidRPr="005F4B8A">
        <w:rPr>
          <w:i/>
          <w:color w:val="C00000"/>
        </w:rPr>
        <w:t>eBlokPoznamka</w:t>
      </w:r>
      <w:r>
        <w:t>)</w:t>
      </w:r>
    </w:p>
    <w:p w:rsidR="004735D7" w:rsidRPr="00794F60" w:rsidRDefault="004735D7" w:rsidP="004735D7">
      <w:pPr>
        <w:pStyle w:val="eText"/>
      </w:pPr>
      <w:r w:rsidRPr="00794F60">
        <w:t xml:space="preserve">Přístupové metody </w:t>
      </w:r>
      <w:r>
        <w:t>(</w:t>
      </w:r>
      <w:r w:rsidRPr="005F4B8A">
        <w:rPr>
          <w:i/>
          <w:color w:val="C00000"/>
        </w:rPr>
        <w:t>eNadpis1</w:t>
      </w:r>
      <w:r>
        <w:t>)</w:t>
      </w:r>
    </w:p>
    <w:p w:rsidR="004735D7" w:rsidRPr="00794F60" w:rsidRDefault="004735D7" w:rsidP="004735D7">
      <w:pPr>
        <w:pStyle w:val="eText"/>
      </w:pPr>
      <w:r w:rsidRPr="00794F60">
        <w:t xml:space="preserve">V rámci jedné buňky musí být zajištěno, aby mohlo být ve stejném časovém intervalu navazováno a provozováno spojení mezi základnovou stanicí a větším počtem mobilních stanic. K tomu účelu slouží metody umožňující tzv. vícenásobný přístup (Multiple Access). Máme-li pro daný radiokomunikační systém k dispozici určité vyhrazené frekvenční pásmo, můžeme použít některou z následujících základních přístupových metod: </w:t>
      </w:r>
      <w:r>
        <w:t>(</w:t>
      </w:r>
      <w:r w:rsidRPr="005F4B8A">
        <w:rPr>
          <w:i/>
          <w:color w:val="C00000"/>
        </w:rPr>
        <w:t>eText</w:t>
      </w:r>
      <w:r>
        <w:t>)</w:t>
      </w:r>
    </w:p>
    <w:p w:rsidR="004735D7" w:rsidRPr="00794F60" w:rsidRDefault="004735D7" w:rsidP="004735D7">
      <w:pPr>
        <w:pStyle w:val="eText"/>
      </w:pPr>
      <w:r w:rsidRPr="00794F60">
        <w:t xml:space="preserve">vícenásobný přístup s kmitočtovým dělením FDMA (Frequency Division Multiple Access) rozděluje přidělené frekvenční pásmo na dílčí subpásma, kterým pak přiřazuje jednotlivé komunikační kanály. </w:t>
      </w:r>
      <w:r>
        <w:t>(</w:t>
      </w:r>
      <w:r w:rsidRPr="005F4B8A">
        <w:rPr>
          <w:i/>
          <w:color w:val="C00000"/>
        </w:rPr>
        <w:t>eCiselnySeznam1</w:t>
      </w:r>
      <w:r>
        <w:t>)</w:t>
      </w:r>
    </w:p>
    <w:p w:rsidR="004735D7" w:rsidRPr="00794F60" w:rsidRDefault="004735D7" w:rsidP="004735D7">
      <w:pPr>
        <w:pStyle w:val="eText"/>
      </w:pPr>
      <w:r w:rsidRPr="00794F60">
        <w:t xml:space="preserve">vícenásobný přístup s časovým dělením TDMA (Time Division Multiple Access) vytváří v určitém konkrétním frekvenčním subpásmu časový rámec a jeho jednotlivé kanály pak přiděluje na principu časového multiplexu. </w:t>
      </w:r>
      <w:r>
        <w:t>(</w:t>
      </w:r>
      <w:r w:rsidRPr="005F4B8A">
        <w:rPr>
          <w:i/>
          <w:color w:val="C00000"/>
        </w:rPr>
        <w:t>eCiselnySeznam1</w:t>
      </w:r>
      <w:r>
        <w:t>)</w:t>
      </w:r>
    </w:p>
    <w:p w:rsidR="004735D7" w:rsidRPr="00794F60" w:rsidRDefault="004735D7" w:rsidP="004735D7">
      <w:pPr>
        <w:pStyle w:val="eText"/>
      </w:pPr>
      <w:r w:rsidRPr="00794F60">
        <w:t xml:space="preserve">vícenásobný přístup s kódovým dělením CDMA (Code Division Multiple Access) zpracovává datovou posloupnost na vysílací straně každého komunikačního kanálu procesem dalšího kódování dle unikátního kódovacího předpisu, který je záměrně odlišný od kódovacího předpisu všech ostatních kanálů. Signály všech komunikačních kanálů se tedy přenášejí ve stejném frekvenčním pásmu a bez nutnosti časového rozlišení. Na přijímací straně jsou pak od sebe jednotlivé komunikační kanály rozlišeny pouze na základě unikátního kódovacího předpisu, který byl použit pro jejich kódování. </w:t>
      </w:r>
      <w:r>
        <w:t>(</w:t>
      </w:r>
      <w:r w:rsidRPr="005F4B8A">
        <w:rPr>
          <w:i/>
          <w:color w:val="C00000"/>
        </w:rPr>
        <w:t>eCiselnySeznam1</w:t>
      </w:r>
      <w:r>
        <w:t>)</w:t>
      </w:r>
    </w:p>
    <w:p w:rsidR="004735D7" w:rsidRPr="00794F60" w:rsidRDefault="004735D7" w:rsidP="004735D7">
      <w:pPr>
        <w:pStyle w:val="eText"/>
      </w:pPr>
      <w:r w:rsidRPr="00794F60">
        <w:t>0</w:t>
      </w:r>
      <w:r>
        <w:t>3</w:t>
      </w:r>
      <w:r w:rsidRPr="00794F60">
        <w:t>_vicenasobny_pristup.jpg</w:t>
      </w:r>
      <w:r>
        <w:t xml:space="preserve"> (</w:t>
      </w:r>
      <w:r w:rsidRPr="005F4B8A">
        <w:rPr>
          <w:i/>
          <w:color w:val="C00000"/>
        </w:rPr>
        <w:t>eSouborObrazek</w:t>
      </w:r>
      <w:r>
        <w:t>)</w:t>
      </w:r>
    </w:p>
    <w:p w:rsidR="004735D7" w:rsidRPr="00794F60" w:rsidRDefault="004735D7" w:rsidP="004735D7">
      <w:pPr>
        <w:pStyle w:val="eText"/>
      </w:pPr>
      <w:r w:rsidRPr="00794F60">
        <w:t xml:space="preserve">Metody vícenásobného přístupu </w:t>
      </w:r>
      <w:r>
        <w:t>(</w:t>
      </w:r>
      <w:r w:rsidRPr="005F4B8A">
        <w:rPr>
          <w:i/>
          <w:color w:val="C00000"/>
        </w:rPr>
        <w:t>ePopisekObrazek</w:t>
      </w:r>
      <w:r>
        <w:t>)</w:t>
      </w:r>
    </w:p>
    <w:p w:rsidR="004735D7" w:rsidRPr="00794F60" w:rsidRDefault="004735D7" w:rsidP="004735D7">
      <w:pPr>
        <w:pStyle w:val="eText"/>
      </w:pPr>
      <w:r w:rsidRPr="00794F60">
        <w:t xml:space="preserve">V praktických aplikacích jsou často výše uvedené základní metody přístupu kombinovány (např. FDMA/TDMA). </w:t>
      </w:r>
      <w:r>
        <w:t>(</w:t>
      </w:r>
      <w:r w:rsidRPr="005F4B8A">
        <w:rPr>
          <w:i/>
          <w:color w:val="C00000"/>
        </w:rPr>
        <w:t>eBlokPoznamka</w:t>
      </w:r>
      <w:r>
        <w:t>)</w:t>
      </w:r>
    </w:p>
    <w:p w:rsidR="004735D7" w:rsidRPr="00794F60" w:rsidRDefault="004735D7" w:rsidP="004735D7">
      <w:pPr>
        <w:pStyle w:val="eText"/>
      </w:pPr>
      <w:r w:rsidRPr="00794F60">
        <w:t xml:space="preserve">Struktura sítě GSM </w:t>
      </w:r>
      <w:r>
        <w:t>(</w:t>
      </w:r>
      <w:r w:rsidRPr="005F4B8A">
        <w:rPr>
          <w:i/>
          <w:color w:val="C00000"/>
        </w:rPr>
        <w:t>eNadpis1</w:t>
      </w:r>
      <w:r>
        <w:t>)</w:t>
      </w:r>
    </w:p>
    <w:p w:rsidR="004735D7" w:rsidRPr="00794F60" w:rsidRDefault="004735D7" w:rsidP="004735D7">
      <w:pPr>
        <w:pStyle w:val="eText"/>
      </w:pPr>
      <w:r w:rsidRPr="00794F60">
        <w:lastRenderedPageBreak/>
        <w:t>Celková základní struktura systému GSM je uvedena na obrázku</w:t>
      </w:r>
      <w:r>
        <w:t xml:space="preserve"> </w:t>
      </w:r>
      <w:r w:rsidRPr="004735D7">
        <w:rPr>
          <w:color w:val="C00000"/>
        </w:rPr>
        <w:t>#</w:t>
      </w:r>
      <w:r w:rsidRPr="005F4B8A">
        <w:rPr>
          <w:i/>
          <w:color w:val="C00000"/>
        </w:rPr>
        <w:t>KŔÍŽOVÝ ODKAZ_2</w:t>
      </w:r>
      <w:r w:rsidRPr="00794F60">
        <w:t xml:space="preserve"> níže. Základní strukturu systému GSM je možné rozdělit na tři základní části.</w:t>
      </w:r>
      <w:r>
        <w:t>(</w:t>
      </w:r>
      <w:r w:rsidRPr="005F4B8A">
        <w:rPr>
          <w:i/>
          <w:color w:val="C00000"/>
        </w:rPr>
        <w:t>eText</w:t>
      </w:r>
      <w:r>
        <w:t>)</w:t>
      </w:r>
    </w:p>
    <w:p w:rsidR="004735D7" w:rsidRPr="00794F60" w:rsidRDefault="004735D7" w:rsidP="004735D7">
      <w:pPr>
        <w:pStyle w:val="eText"/>
      </w:pPr>
      <w:r w:rsidRPr="00794F60">
        <w:t xml:space="preserve">Subsystém základnových stanic BSS (Base Station Subsystem) </w:t>
      </w:r>
      <w:r>
        <w:t>(</w:t>
      </w:r>
      <w:r w:rsidRPr="005F4B8A">
        <w:rPr>
          <w:i/>
          <w:color w:val="C00000"/>
        </w:rPr>
        <w:t>eNadpis2</w:t>
      </w:r>
      <w:r>
        <w:t>)</w:t>
      </w:r>
    </w:p>
    <w:p w:rsidR="004735D7" w:rsidRPr="00794F60" w:rsidRDefault="004735D7" w:rsidP="004735D7">
      <w:pPr>
        <w:pStyle w:val="eText"/>
      </w:pPr>
      <w:r w:rsidRPr="00794F60">
        <w:t xml:space="preserve">Mobilní stanice komunikují se základnovými stanicemi BTS (Base Transceiver Station). Několika základnovým stanicím je přiřazena jedna řídicí základnová jednotka BSC (Base Station Controler), jejímž úkolem je zejména přidělovat a uvolňovat rádiové kanály pro komunikaci s mobilními stanicemi MS (Mobile Station) a zajišťovat správnou funkci „Handoveru“. Provoz systému vyžaduje, aby každá mobilní stanice, která je v provozu, poskytovala systému informaci o své poloze, a to v rámci buňky, ve které se nachází. Mobilní stanice většinou zachytí signály několika nejbližších základnových stanic, ze kterých vždy vybere optimální BTS, přes niž je pak navázáno spojení. </w:t>
      </w:r>
      <w:r>
        <w:t>(</w:t>
      </w:r>
      <w:r w:rsidRPr="005F4B8A">
        <w:rPr>
          <w:i/>
          <w:color w:val="C00000"/>
        </w:rPr>
        <w:t>eText</w:t>
      </w:r>
      <w:r>
        <w:t>)</w:t>
      </w:r>
    </w:p>
    <w:p w:rsidR="004735D7" w:rsidRPr="00794F60" w:rsidRDefault="004735D7" w:rsidP="004735D7">
      <w:pPr>
        <w:pStyle w:val="eText"/>
      </w:pPr>
      <w:r w:rsidRPr="00794F60">
        <w:t xml:space="preserve">Síťový spojovací subsystém NSS (Network Switching Subsystem) </w:t>
      </w:r>
      <w:r>
        <w:t>(</w:t>
      </w:r>
      <w:r w:rsidRPr="005F4B8A">
        <w:rPr>
          <w:i/>
          <w:color w:val="C00000"/>
        </w:rPr>
        <w:t>eNadpis2</w:t>
      </w:r>
      <w:r>
        <w:t>)</w:t>
      </w:r>
    </w:p>
    <w:p w:rsidR="004735D7" w:rsidRPr="00794F60" w:rsidRDefault="004735D7" w:rsidP="004735D7">
      <w:pPr>
        <w:pStyle w:val="eText"/>
      </w:pPr>
      <w:r w:rsidRPr="00794F60">
        <w:t xml:space="preserve">Tento subsystém obsahuje zejména ústřednu MSC (Mobile Switching Centre), jež je realizována běžným typem telefonní ústředny, která je však doplněna o další funkce plynoucí z mobility přepojovaných účastnických stanic. Tato doplňující zařízení vytvářejí soubor pro tzv. identifikační databáze, obsahující: </w:t>
      </w:r>
      <w:r>
        <w:t>(</w:t>
      </w:r>
      <w:r w:rsidRPr="005F4B8A">
        <w:rPr>
          <w:i/>
          <w:color w:val="C00000"/>
        </w:rPr>
        <w:t>eText</w:t>
      </w:r>
      <w:r>
        <w:t>)</w:t>
      </w:r>
    </w:p>
    <w:p w:rsidR="004735D7" w:rsidRPr="00794F60" w:rsidRDefault="004735D7" w:rsidP="004735D7">
      <w:pPr>
        <w:pStyle w:val="eText"/>
      </w:pPr>
      <w:r w:rsidRPr="00794F60">
        <w:t xml:space="preserve">domovský registr HLR (Home Location Register) – uchovává informace o všech účastnících v dané oblasti. Ověření (identifikaci) účastníka zde zajišťuje autentizační centrum AuC (Authentication Centre). Každý účastník sítě je uchováván pouze v jediném HLR. </w:t>
      </w:r>
      <w:r>
        <w:t>(</w:t>
      </w:r>
      <w:r w:rsidRPr="005F4B8A">
        <w:rPr>
          <w:i/>
          <w:color w:val="C00000"/>
        </w:rPr>
        <w:t>ePismenySeznam1</w:t>
      </w:r>
      <w:r>
        <w:t>)</w:t>
      </w:r>
    </w:p>
    <w:p w:rsidR="004735D7" w:rsidRPr="00794F60" w:rsidRDefault="004735D7" w:rsidP="004735D7">
      <w:pPr>
        <w:pStyle w:val="eText"/>
      </w:pPr>
      <w:r w:rsidRPr="00794F60">
        <w:t xml:space="preserve">návštěvnický registr VLR (Visitor Location Register) – uchovává přechodně aktuální informace o mobilních účastnících pohybujících se v oblasti příslušné ústředny MSC. Registr VLR si data vyžádá vždy z domovského HLR, a pokud účastník opustí navštívenou oblast, jsou vždy tato data zrušena. </w:t>
      </w:r>
      <w:r>
        <w:t>(</w:t>
      </w:r>
      <w:r w:rsidRPr="005F4B8A">
        <w:rPr>
          <w:i/>
          <w:color w:val="C00000"/>
        </w:rPr>
        <w:t>ePismenySeznam1</w:t>
      </w:r>
      <w:r>
        <w:t>)</w:t>
      </w:r>
    </w:p>
    <w:p w:rsidR="004735D7" w:rsidRPr="00794F60" w:rsidRDefault="004735D7" w:rsidP="004735D7">
      <w:pPr>
        <w:pStyle w:val="eText"/>
      </w:pPr>
      <w:r w:rsidRPr="00794F60">
        <w:t xml:space="preserve">registr mobilních zařízení EIR (Equipment Identity Register) – uchovává informace o jednotlivých mobilních stanicích (seznam autorizovaných stanic, zcizených stanic, atd.). </w:t>
      </w:r>
      <w:r>
        <w:t>(</w:t>
      </w:r>
      <w:r w:rsidRPr="005F4B8A">
        <w:rPr>
          <w:i/>
          <w:color w:val="C00000"/>
        </w:rPr>
        <w:t>ePismenySeznam1</w:t>
      </w:r>
      <w:r>
        <w:t>)</w:t>
      </w:r>
    </w:p>
    <w:p w:rsidR="004735D7" w:rsidRPr="00794F60" w:rsidRDefault="004735D7" w:rsidP="004735D7">
      <w:pPr>
        <w:pStyle w:val="eText"/>
      </w:pPr>
      <w:r w:rsidRPr="00794F60">
        <w:t xml:space="preserve">Operační subsystém OSS (Operation Support Subsystem) </w:t>
      </w:r>
      <w:r>
        <w:t>(</w:t>
      </w:r>
      <w:r w:rsidRPr="005F4B8A">
        <w:rPr>
          <w:i/>
          <w:color w:val="C00000"/>
        </w:rPr>
        <w:t>eNadpis2</w:t>
      </w:r>
      <w:r>
        <w:t>)</w:t>
      </w:r>
    </w:p>
    <w:p w:rsidR="004735D7" w:rsidRPr="00794F60" w:rsidRDefault="004735D7" w:rsidP="004735D7">
      <w:pPr>
        <w:pStyle w:val="eText"/>
      </w:pPr>
      <w:r w:rsidRPr="00794F60">
        <w:t xml:space="preserve">Zabezpečuje provoz subsystémů BSS (Base Station Subsystem) a NSS (Network Switching Subsystem). Obsahuje především blok dohledového centra ADC (Administrative Centre) řešící administrativní úlohy (např. zprávu účastnických poplatků, vyúčtování, apod.), dále blok centra řízení sítě NMC (Network Management Centre) zajišťující celkové řízení toku informací v síti, a blok provozního a servisního centra OMC (Operation and Maintenance Centre), řešící úlohy údržby a zajištění provozu sítě. </w:t>
      </w:r>
      <w:r>
        <w:t>(</w:t>
      </w:r>
      <w:r w:rsidRPr="005F4B8A">
        <w:rPr>
          <w:i/>
          <w:color w:val="C00000"/>
        </w:rPr>
        <w:t>eText</w:t>
      </w:r>
      <w:r>
        <w:t>)</w:t>
      </w:r>
    </w:p>
    <w:p w:rsidR="004735D7" w:rsidRPr="00794F60" w:rsidRDefault="004735D7" w:rsidP="004735D7">
      <w:pPr>
        <w:pStyle w:val="eText"/>
      </w:pPr>
      <w:r w:rsidRPr="00794F60">
        <w:t>0</w:t>
      </w:r>
      <w:r>
        <w:t>4</w:t>
      </w:r>
      <w:r w:rsidRPr="00794F60">
        <w:t>_architektura_GSM.jpg</w:t>
      </w:r>
      <w:r>
        <w:t xml:space="preserve"> (</w:t>
      </w:r>
      <w:r w:rsidRPr="005F4B8A">
        <w:rPr>
          <w:i/>
          <w:color w:val="C00000"/>
        </w:rPr>
        <w:t>eSouborObrazek</w:t>
      </w:r>
      <w:r>
        <w:t>)</w:t>
      </w:r>
    </w:p>
    <w:p w:rsidR="00320590" w:rsidRPr="004735D7" w:rsidRDefault="004735D7" w:rsidP="004735D7">
      <w:pPr>
        <w:pStyle w:val="eText"/>
      </w:pPr>
      <w:r w:rsidRPr="007413C9">
        <w:rPr>
          <w:color w:val="C00000"/>
        </w:rPr>
        <w:t>#</w:t>
      </w:r>
      <w:r w:rsidRPr="005F4B8A">
        <w:rPr>
          <w:i/>
          <w:color w:val="C00000"/>
        </w:rPr>
        <w:t>TITULEK_2</w:t>
      </w:r>
      <w:r>
        <w:t xml:space="preserve"> </w:t>
      </w:r>
      <w:r w:rsidRPr="00794F60">
        <w:t xml:space="preserve">Architektura systému GSM </w:t>
      </w:r>
      <w:r>
        <w:t>(</w:t>
      </w:r>
      <w:r w:rsidRPr="005F4B8A">
        <w:rPr>
          <w:i/>
          <w:color w:val="C00000"/>
        </w:rPr>
        <w:t>ePopisekObrazek</w:t>
      </w:r>
      <w:r>
        <w:t>)</w:t>
      </w:r>
    </w:p>
    <w:sectPr w:rsidR="00320590" w:rsidRPr="004735D7" w:rsidSect="004908C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64EF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0609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6ECF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6E87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5E4C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2410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60A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E4B1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C268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52D1B8"/>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2333166E"/>
    <w:multiLevelType w:val="hybridMultilevel"/>
    <w:tmpl w:val="57E2F756"/>
    <w:lvl w:ilvl="0" w:tplc="6C321C76">
      <w:start w:val="1"/>
      <w:numFmt w:val="bullet"/>
      <w:pStyle w:val="eOdrSeznam1"/>
      <w:lvlText w:val=""/>
      <w:lvlJc w:val="left"/>
      <w:pPr>
        <w:tabs>
          <w:tab w:val="num" w:pos="34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03BB0"/>
    <w:multiLevelType w:val="hybridMultilevel"/>
    <w:tmpl w:val="9170FCA0"/>
    <w:lvl w:ilvl="0" w:tplc="AC224160">
      <w:start w:val="1"/>
      <w:numFmt w:val="bullet"/>
      <w:pStyle w:val="eOdrSeznam2"/>
      <w:lvlText w:val="o"/>
      <w:lvlJc w:val="left"/>
      <w:pPr>
        <w:tabs>
          <w:tab w:val="num" w:pos="680"/>
        </w:tabs>
        <w:ind w:left="680" w:hanging="340"/>
      </w:pPr>
      <w:rPr>
        <w:rFonts w:ascii="Courier New" w:hAnsi="Courier New"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9E3BBE"/>
    <w:multiLevelType w:val="multilevel"/>
    <w:tmpl w:val="1F242C5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6B00404B"/>
    <w:multiLevelType w:val="hybridMultilevel"/>
    <w:tmpl w:val="59B0352A"/>
    <w:lvl w:ilvl="0" w:tplc="A0D21FBC">
      <w:start w:val="1"/>
      <w:numFmt w:val="decimal"/>
      <w:pStyle w:val="eLiteratura"/>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6C1211D"/>
    <w:multiLevelType w:val="multilevel"/>
    <w:tmpl w:val="2B8AD32E"/>
    <w:lvl w:ilvl="0">
      <w:start w:val="1"/>
      <w:numFmt w:val="decimal"/>
      <w:pStyle w:val="eCiselnySeznam1"/>
      <w:lvlText w:val="%1."/>
      <w:lvlJc w:val="left"/>
      <w:pPr>
        <w:tabs>
          <w:tab w:val="num" w:pos="717"/>
        </w:tabs>
        <w:ind w:left="717" w:hanging="360"/>
      </w:pPr>
      <w:rPr>
        <w:rFonts w:hint="default"/>
      </w:rPr>
    </w:lvl>
    <w:lvl w:ilvl="1">
      <w:start w:val="1"/>
      <w:numFmt w:val="decimal"/>
      <w:pStyle w:val="eCiselnySeznam2"/>
      <w:lvlText w:val="%2."/>
      <w:lvlJc w:val="left"/>
      <w:pPr>
        <w:tabs>
          <w:tab w:val="num" w:pos="1491"/>
        </w:tabs>
        <w:ind w:left="1491" w:hanging="567"/>
      </w:pPr>
      <w:rPr>
        <w:rFonts w:hint="default"/>
      </w:rPr>
    </w:lvl>
    <w:lvl w:ilvl="2">
      <w:start w:val="1"/>
      <w:numFmt w:val="decimal"/>
      <w:lvlText w:val="%3."/>
      <w:lvlJc w:val="left"/>
      <w:pPr>
        <w:tabs>
          <w:tab w:val="num" w:pos="1094"/>
        </w:tabs>
        <w:ind w:left="1094" w:hanging="737"/>
      </w:pPr>
      <w:rPr>
        <w:rFonts w:hint="default"/>
      </w:rPr>
    </w:lvl>
    <w:lvl w:ilvl="3">
      <w:start w:val="1"/>
      <w:numFmt w:val="decimal"/>
      <w:lvlText w:val="%4."/>
      <w:lvlJc w:val="left"/>
      <w:pPr>
        <w:tabs>
          <w:tab w:val="num" w:pos="1378"/>
        </w:tabs>
        <w:ind w:left="1378" w:hanging="1021"/>
      </w:pPr>
      <w:rPr>
        <w:rFonts w:hint="default"/>
      </w:rPr>
    </w:lvl>
    <w:lvl w:ilvl="4">
      <w:start w:val="1"/>
      <w:numFmt w:val="decimal"/>
      <w:lvlText w:val="%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5" w15:restartNumberingAfterBreak="0">
    <w:nsid w:val="7A235791"/>
    <w:multiLevelType w:val="multilevel"/>
    <w:tmpl w:val="6ECCE1C2"/>
    <w:lvl w:ilvl="0">
      <w:start w:val="1"/>
      <w:numFmt w:val="lowerLetter"/>
      <w:pStyle w:val="ePismennySeznam1"/>
      <w:lvlText w:val="%1)"/>
      <w:lvlJc w:val="left"/>
      <w:pPr>
        <w:tabs>
          <w:tab w:val="num" w:pos="714"/>
        </w:tabs>
        <w:ind w:left="714" w:hanging="354"/>
      </w:pPr>
      <w:rPr>
        <w:rFonts w:hint="default"/>
      </w:rPr>
    </w:lvl>
    <w:lvl w:ilvl="1">
      <w:start w:val="1"/>
      <w:numFmt w:val="lowerLetter"/>
      <w:pStyle w:val="ePismennySeznam2"/>
      <w:lvlText w:val="%2)"/>
      <w:lvlJc w:val="left"/>
      <w:pPr>
        <w:tabs>
          <w:tab w:val="num" w:pos="1491"/>
        </w:tabs>
        <w:ind w:left="149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9"/>
  </w:num>
  <w:num w:numId="3">
    <w:abstractNumId w:val="10"/>
  </w:num>
  <w:num w:numId="4">
    <w:abstractNumId w:val="11"/>
  </w:num>
  <w:num w:numId="5">
    <w:abstractNumId w:val="13"/>
  </w:num>
  <w:num w:numId="6">
    <w:abstractNumId w:val="14"/>
  </w:num>
  <w:num w:numId="7">
    <w:abstractNumId w:val="14"/>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2"/>
  </w:num>
  <w:num w:numId="18">
    <w:abstractNumId w:val="1"/>
  </w:num>
  <w:num w:numId="19">
    <w:abstractNumId w:val="0"/>
  </w:num>
  <w:num w:numId="20">
    <w:abstractNumId w:val="7"/>
  </w:num>
  <w:num w:numId="21">
    <w:abstractNumId w:val="6"/>
  </w:num>
  <w:num w:numId="22">
    <w:abstractNumId w:val="5"/>
  </w:num>
  <w:num w:numId="23">
    <w:abstractNumId w:val="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D7"/>
    <w:rsid w:val="0000029C"/>
    <w:rsid w:val="00000846"/>
    <w:rsid w:val="000102C4"/>
    <w:rsid w:val="00023BFE"/>
    <w:rsid w:val="00024A1C"/>
    <w:rsid w:val="00052B05"/>
    <w:rsid w:val="00061080"/>
    <w:rsid w:val="000B1003"/>
    <w:rsid w:val="000B7B09"/>
    <w:rsid w:val="000C3579"/>
    <w:rsid w:val="000C6B3A"/>
    <w:rsid w:val="000D3F26"/>
    <w:rsid w:val="000D73D6"/>
    <w:rsid w:val="001118EA"/>
    <w:rsid w:val="00122581"/>
    <w:rsid w:val="0013108D"/>
    <w:rsid w:val="001540FA"/>
    <w:rsid w:val="00163DC1"/>
    <w:rsid w:val="00175EB4"/>
    <w:rsid w:val="00196E8E"/>
    <w:rsid w:val="001A4ED2"/>
    <w:rsid w:val="001B093D"/>
    <w:rsid w:val="001C0808"/>
    <w:rsid w:val="001C0DD2"/>
    <w:rsid w:val="001D05B3"/>
    <w:rsid w:val="001E2941"/>
    <w:rsid w:val="001E4EC4"/>
    <w:rsid w:val="00202E73"/>
    <w:rsid w:val="002111A3"/>
    <w:rsid w:val="002151DC"/>
    <w:rsid w:val="00276F56"/>
    <w:rsid w:val="002B3382"/>
    <w:rsid w:val="002C5298"/>
    <w:rsid w:val="002D524A"/>
    <w:rsid w:val="002E05A0"/>
    <w:rsid w:val="002E698F"/>
    <w:rsid w:val="00307892"/>
    <w:rsid w:val="003121FF"/>
    <w:rsid w:val="00320590"/>
    <w:rsid w:val="00353D4D"/>
    <w:rsid w:val="00380D9E"/>
    <w:rsid w:val="003B03B9"/>
    <w:rsid w:val="003C2E0F"/>
    <w:rsid w:val="00431D93"/>
    <w:rsid w:val="004320FB"/>
    <w:rsid w:val="004735D7"/>
    <w:rsid w:val="00486A8E"/>
    <w:rsid w:val="004908C9"/>
    <w:rsid w:val="004958F8"/>
    <w:rsid w:val="004A587D"/>
    <w:rsid w:val="004B291B"/>
    <w:rsid w:val="00512818"/>
    <w:rsid w:val="00517E3A"/>
    <w:rsid w:val="00527E59"/>
    <w:rsid w:val="00535A73"/>
    <w:rsid w:val="005435F9"/>
    <w:rsid w:val="00561C5A"/>
    <w:rsid w:val="00570602"/>
    <w:rsid w:val="00573980"/>
    <w:rsid w:val="0059312A"/>
    <w:rsid w:val="005B452A"/>
    <w:rsid w:val="005C723B"/>
    <w:rsid w:val="005F3E43"/>
    <w:rsid w:val="005F5FA1"/>
    <w:rsid w:val="006343B6"/>
    <w:rsid w:val="006470D3"/>
    <w:rsid w:val="0065284A"/>
    <w:rsid w:val="006861B1"/>
    <w:rsid w:val="006900DC"/>
    <w:rsid w:val="0069298B"/>
    <w:rsid w:val="006D3F30"/>
    <w:rsid w:val="006D50FA"/>
    <w:rsid w:val="00736E0B"/>
    <w:rsid w:val="007413C9"/>
    <w:rsid w:val="00742AAE"/>
    <w:rsid w:val="00767614"/>
    <w:rsid w:val="00782B94"/>
    <w:rsid w:val="007858D2"/>
    <w:rsid w:val="007A56C6"/>
    <w:rsid w:val="007C753D"/>
    <w:rsid w:val="00812AB3"/>
    <w:rsid w:val="008250E4"/>
    <w:rsid w:val="008309A5"/>
    <w:rsid w:val="00864D93"/>
    <w:rsid w:val="008A2C84"/>
    <w:rsid w:val="008B0C49"/>
    <w:rsid w:val="008E02E0"/>
    <w:rsid w:val="009062A4"/>
    <w:rsid w:val="00910CC4"/>
    <w:rsid w:val="009432F0"/>
    <w:rsid w:val="0094364C"/>
    <w:rsid w:val="00960172"/>
    <w:rsid w:val="00983351"/>
    <w:rsid w:val="009A5196"/>
    <w:rsid w:val="009C444E"/>
    <w:rsid w:val="009F5A3C"/>
    <w:rsid w:val="00A176E5"/>
    <w:rsid w:val="00A44F28"/>
    <w:rsid w:val="00A4733D"/>
    <w:rsid w:val="00A519FA"/>
    <w:rsid w:val="00A5219F"/>
    <w:rsid w:val="00A527AF"/>
    <w:rsid w:val="00A66AE5"/>
    <w:rsid w:val="00A75EC2"/>
    <w:rsid w:val="00A97FC0"/>
    <w:rsid w:val="00AD05A9"/>
    <w:rsid w:val="00AD5C99"/>
    <w:rsid w:val="00AE0863"/>
    <w:rsid w:val="00AF5281"/>
    <w:rsid w:val="00B143A5"/>
    <w:rsid w:val="00B70591"/>
    <w:rsid w:val="00B816F4"/>
    <w:rsid w:val="00B94FBB"/>
    <w:rsid w:val="00BA250E"/>
    <w:rsid w:val="00BD3D9D"/>
    <w:rsid w:val="00BF2193"/>
    <w:rsid w:val="00C03212"/>
    <w:rsid w:val="00C53850"/>
    <w:rsid w:val="00C55708"/>
    <w:rsid w:val="00C8639F"/>
    <w:rsid w:val="00CD7B05"/>
    <w:rsid w:val="00CF0AAA"/>
    <w:rsid w:val="00D04B1F"/>
    <w:rsid w:val="00D149A4"/>
    <w:rsid w:val="00D53639"/>
    <w:rsid w:val="00D67CB0"/>
    <w:rsid w:val="00D85CAD"/>
    <w:rsid w:val="00DA1F5C"/>
    <w:rsid w:val="00DB7207"/>
    <w:rsid w:val="00DC3AE2"/>
    <w:rsid w:val="00DD26DB"/>
    <w:rsid w:val="00E3121C"/>
    <w:rsid w:val="00E55B17"/>
    <w:rsid w:val="00E65820"/>
    <w:rsid w:val="00E678C4"/>
    <w:rsid w:val="00EE4528"/>
    <w:rsid w:val="00EF1821"/>
    <w:rsid w:val="00EF2951"/>
    <w:rsid w:val="00F077B4"/>
    <w:rsid w:val="00F14E6F"/>
    <w:rsid w:val="00F70B30"/>
    <w:rsid w:val="00F7523C"/>
    <w:rsid w:val="00FF53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B1E3D"/>
  <w15:chartTrackingRefBased/>
  <w15:docId w15:val="{DF6BC0C5-3C6B-4A90-89D6-0DCFA343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nhideWhenUsed/>
    <w:qFormat/>
    <w:rsid w:val="001118EA"/>
    <w:pPr>
      <w:spacing w:line="312" w:lineRule="auto"/>
      <w:jc w:val="both"/>
    </w:pPr>
    <w:rPr>
      <w:sz w:val="24"/>
      <w:szCs w:val="24"/>
    </w:rPr>
  </w:style>
  <w:style w:type="paragraph" w:styleId="Nadpis1">
    <w:name w:val="heading 1"/>
    <w:aliases w:val="eNadpisKapitoly"/>
    <w:basedOn w:val="eText"/>
    <w:next w:val="eText"/>
    <w:link w:val="Nadpis1Char"/>
    <w:qFormat/>
    <w:rsid w:val="00DC3AE2"/>
    <w:pPr>
      <w:keepNext/>
      <w:pageBreakBefore/>
      <w:numPr>
        <w:numId w:val="10"/>
      </w:numPr>
      <w:spacing w:before="240" w:after="60"/>
      <w:ind w:left="0" w:firstLine="0"/>
      <w:outlineLvl w:val="0"/>
    </w:pPr>
    <w:rPr>
      <w:rFonts w:ascii="Arial" w:hAnsi="Arial"/>
      <w:bCs/>
      <w:color w:val="008000"/>
      <w:sz w:val="32"/>
      <w:szCs w:val="28"/>
    </w:rPr>
  </w:style>
  <w:style w:type="paragraph" w:styleId="Nadpis2">
    <w:name w:val="heading 2"/>
    <w:aliases w:val="eNadpis1"/>
    <w:basedOn w:val="eText"/>
    <w:next w:val="eText"/>
    <w:link w:val="Nadpis2Char"/>
    <w:qFormat/>
    <w:rsid w:val="00DC3AE2"/>
    <w:pPr>
      <w:keepNext/>
      <w:pageBreakBefore/>
      <w:numPr>
        <w:ilvl w:val="1"/>
        <w:numId w:val="10"/>
      </w:numPr>
      <w:spacing w:before="240" w:after="60"/>
      <w:ind w:left="737" w:hanging="737"/>
      <w:outlineLvl w:val="1"/>
    </w:pPr>
    <w:rPr>
      <w:rFonts w:ascii="Arial" w:hAnsi="Arial"/>
      <w:bCs/>
      <w:sz w:val="32"/>
      <w:szCs w:val="26"/>
    </w:rPr>
  </w:style>
  <w:style w:type="paragraph" w:styleId="Nadpis3">
    <w:name w:val="heading 3"/>
    <w:aliases w:val="eNadpis2"/>
    <w:basedOn w:val="eText"/>
    <w:next w:val="eText"/>
    <w:link w:val="Nadpis3Char"/>
    <w:qFormat/>
    <w:rsid w:val="00DC3AE2"/>
    <w:pPr>
      <w:keepNext/>
      <w:keepLines/>
      <w:numPr>
        <w:ilvl w:val="2"/>
        <w:numId w:val="10"/>
      </w:numPr>
      <w:spacing w:before="200"/>
      <w:outlineLvl w:val="2"/>
    </w:pPr>
    <w:rPr>
      <w:rFonts w:ascii="Arial" w:hAnsi="Arial"/>
      <w:bCs/>
      <w:sz w:val="28"/>
    </w:rPr>
  </w:style>
  <w:style w:type="paragraph" w:styleId="Nadpis4">
    <w:name w:val="heading 4"/>
    <w:aliases w:val="eNadpis3"/>
    <w:basedOn w:val="eText"/>
    <w:next w:val="eText"/>
    <w:link w:val="Nadpis4Char"/>
    <w:qFormat/>
    <w:rsid w:val="00DC3AE2"/>
    <w:pPr>
      <w:keepNext/>
      <w:keepLines/>
      <w:numPr>
        <w:ilvl w:val="3"/>
        <w:numId w:val="10"/>
      </w:numPr>
      <w:spacing w:before="200"/>
      <w:ind w:left="862" w:hanging="862"/>
      <w:outlineLvl w:val="3"/>
    </w:pPr>
    <w:rPr>
      <w:rFonts w:ascii="Arial" w:hAnsi="Arial"/>
      <w:bCs/>
      <w:i/>
      <w:iCs/>
    </w:rPr>
  </w:style>
  <w:style w:type="paragraph" w:styleId="Nadpis5">
    <w:name w:val="heading 5"/>
    <w:aliases w:val="eNadpis4"/>
    <w:basedOn w:val="eText"/>
    <w:next w:val="eText"/>
    <w:link w:val="Nadpis5Char"/>
    <w:qFormat/>
    <w:rsid w:val="00DC3AE2"/>
    <w:pPr>
      <w:numPr>
        <w:ilvl w:val="4"/>
        <w:numId w:val="10"/>
      </w:numPr>
      <w:spacing w:before="240" w:after="60"/>
      <w:ind w:left="1009" w:hanging="1009"/>
      <w:outlineLvl w:val="4"/>
    </w:pPr>
    <w:rPr>
      <w:rFonts w:ascii="Arial" w:hAnsi="Arial"/>
      <w:bCs/>
      <w:iCs/>
      <w:sz w:val="26"/>
      <w:szCs w:val="26"/>
    </w:rPr>
  </w:style>
  <w:style w:type="paragraph" w:styleId="Nadpis6">
    <w:name w:val="heading 6"/>
    <w:basedOn w:val="Normln"/>
    <w:next w:val="Normln"/>
    <w:link w:val="Nadpis6Char"/>
    <w:semiHidden/>
    <w:unhideWhenUsed/>
    <w:qFormat/>
    <w:rsid w:val="009432F0"/>
    <w:pPr>
      <w:numPr>
        <w:ilvl w:val="5"/>
        <w:numId w:val="10"/>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9432F0"/>
    <w:pPr>
      <w:numPr>
        <w:ilvl w:val="6"/>
        <w:numId w:val="10"/>
      </w:numPr>
      <w:spacing w:before="240" w:after="60"/>
      <w:outlineLvl w:val="6"/>
    </w:pPr>
    <w:rPr>
      <w:rFonts w:ascii="Calibri" w:hAnsi="Calibri"/>
    </w:rPr>
  </w:style>
  <w:style w:type="paragraph" w:styleId="Nadpis8">
    <w:name w:val="heading 8"/>
    <w:basedOn w:val="Normln"/>
    <w:next w:val="Normln"/>
    <w:link w:val="Nadpis8Char"/>
    <w:semiHidden/>
    <w:unhideWhenUsed/>
    <w:qFormat/>
    <w:rsid w:val="009432F0"/>
    <w:pPr>
      <w:numPr>
        <w:ilvl w:val="7"/>
        <w:numId w:val="10"/>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9432F0"/>
    <w:pPr>
      <w:numPr>
        <w:ilvl w:val="8"/>
        <w:numId w:val="10"/>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Text">
    <w:name w:val="eText"/>
    <w:basedOn w:val="Normln"/>
    <w:link w:val="eTextChar"/>
    <w:rsid w:val="001118EA"/>
    <w:pPr>
      <w:spacing w:after="240"/>
    </w:pPr>
    <w:rPr>
      <w:lang w:eastAsia="en-US"/>
    </w:rPr>
  </w:style>
  <w:style w:type="character" w:customStyle="1" w:styleId="eTextChar">
    <w:name w:val="eText Char"/>
    <w:basedOn w:val="Standardnpsmoodstavce"/>
    <w:link w:val="eText"/>
    <w:rsid w:val="001118EA"/>
    <w:rPr>
      <w:sz w:val="24"/>
      <w:szCs w:val="24"/>
      <w:lang w:eastAsia="en-US"/>
    </w:rPr>
  </w:style>
  <w:style w:type="character" w:customStyle="1" w:styleId="Nadpis1Char">
    <w:name w:val="Nadpis 1 Char"/>
    <w:aliases w:val="eNadpisKapitoly Char"/>
    <w:basedOn w:val="Standardnpsmoodstavce"/>
    <w:link w:val="Nadpis1"/>
    <w:rsid w:val="00DC3AE2"/>
    <w:rPr>
      <w:rFonts w:ascii="Arial" w:hAnsi="Arial"/>
      <w:bCs/>
      <w:color w:val="008000"/>
      <w:sz w:val="32"/>
      <w:szCs w:val="28"/>
      <w:lang w:eastAsia="en-US"/>
    </w:rPr>
  </w:style>
  <w:style w:type="character" w:customStyle="1" w:styleId="Nadpis2Char">
    <w:name w:val="Nadpis 2 Char"/>
    <w:aliases w:val="eNadpis1 Char"/>
    <w:basedOn w:val="Standardnpsmoodstavce"/>
    <w:link w:val="Nadpis2"/>
    <w:rsid w:val="00DC3AE2"/>
    <w:rPr>
      <w:rFonts w:ascii="Arial" w:hAnsi="Arial"/>
      <w:bCs/>
      <w:sz w:val="32"/>
      <w:szCs w:val="26"/>
      <w:lang w:eastAsia="en-US"/>
    </w:rPr>
  </w:style>
  <w:style w:type="character" w:customStyle="1" w:styleId="Nadpis3Char">
    <w:name w:val="Nadpis 3 Char"/>
    <w:aliases w:val="eNadpis2 Char"/>
    <w:basedOn w:val="Standardnpsmoodstavce"/>
    <w:link w:val="Nadpis3"/>
    <w:rsid w:val="00DC3AE2"/>
    <w:rPr>
      <w:rFonts w:ascii="Arial" w:hAnsi="Arial"/>
      <w:bCs/>
      <w:sz w:val="28"/>
      <w:szCs w:val="24"/>
      <w:lang w:eastAsia="en-US"/>
    </w:rPr>
  </w:style>
  <w:style w:type="character" w:customStyle="1" w:styleId="Nadpis4Char">
    <w:name w:val="Nadpis 4 Char"/>
    <w:aliases w:val="eNadpis3 Char"/>
    <w:basedOn w:val="Standardnpsmoodstavce"/>
    <w:link w:val="Nadpis4"/>
    <w:rsid w:val="00DC3AE2"/>
    <w:rPr>
      <w:rFonts w:ascii="Arial" w:hAnsi="Arial"/>
      <w:bCs/>
      <w:i/>
      <w:iCs/>
      <w:sz w:val="24"/>
      <w:szCs w:val="24"/>
      <w:lang w:eastAsia="en-US"/>
    </w:rPr>
  </w:style>
  <w:style w:type="character" w:customStyle="1" w:styleId="Nadpis5Char">
    <w:name w:val="Nadpis 5 Char"/>
    <w:aliases w:val="eNadpis4 Char"/>
    <w:basedOn w:val="Standardnpsmoodstavce"/>
    <w:link w:val="Nadpis5"/>
    <w:rsid w:val="00DC3AE2"/>
    <w:rPr>
      <w:rFonts w:ascii="Arial" w:hAnsi="Arial"/>
      <w:bCs/>
      <w:iCs/>
      <w:sz w:val="26"/>
      <w:szCs w:val="26"/>
      <w:lang w:eastAsia="en-US"/>
    </w:rPr>
  </w:style>
  <w:style w:type="character" w:customStyle="1" w:styleId="Nadpis6Char">
    <w:name w:val="Nadpis 6 Char"/>
    <w:basedOn w:val="Standardnpsmoodstavce"/>
    <w:link w:val="Nadpis6"/>
    <w:semiHidden/>
    <w:rsid w:val="00EF1821"/>
    <w:rPr>
      <w:rFonts w:ascii="Calibri" w:hAnsi="Calibri"/>
      <w:b/>
      <w:bCs/>
      <w:sz w:val="22"/>
      <w:szCs w:val="22"/>
    </w:rPr>
  </w:style>
  <w:style w:type="character" w:customStyle="1" w:styleId="Nadpis7Char">
    <w:name w:val="Nadpis 7 Char"/>
    <w:basedOn w:val="Standardnpsmoodstavce"/>
    <w:link w:val="Nadpis7"/>
    <w:semiHidden/>
    <w:rsid w:val="00EF1821"/>
    <w:rPr>
      <w:rFonts w:ascii="Calibri" w:hAnsi="Calibri"/>
      <w:sz w:val="24"/>
      <w:szCs w:val="24"/>
    </w:rPr>
  </w:style>
  <w:style w:type="character" w:customStyle="1" w:styleId="Nadpis8Char">
    <w:name w:val="Nadpis 8 Char"/>
    <w:basedOn w:val="Standardnpsmoodstavce"/>
    <w:link w:val="Nadpis8"/>
    <w:semiHidden/>
    <w:rsid w:val="00EF1821"/>
    <w:rPr>
      <w:rFonts w:ascii="Calibri" w:hAnsi="Calibri"/>
      <w:i/>
      <w:iCs/>
      <w:sz w:val="24"/>
      <w:szCs w:val="24"/>
    </w:rPr>
  </w:style>
  <w:style w:type="character" w:customStyle="1" w:styleId="Nadpis9Char">
    <w:name w:val="Nadpis 9 Char"/>
    <w:basedOn w:val="Standardnpsmoodstavce"/>
    <w:link w:val="Nadpis9"/>
    <w:semiHidden/>
    <w:rsid w:val="00EF1821"/>
    <w:rPr>
      <w:rFonts w:ascii="Cambria" w:hAnsi="Cambria"/>
      <w:sz w:val="22"/>
      <w:szCs w:val="22"/>
    </w:rPr>
  </w:style>
  <w:style w:type="paragraph" w:customStyle="1" w:styleId="eAnotace">
    <w:name w:val="eAnotace"/>
    <w:basedOn w:val="Normln"/>
    <w:rsid w:val="00DC3AE2"/>
    <w:pPr>
      <w:spacing w:after="240"/>
    </w:pPr>
    <w:rPr>
      <w:color w:val="993300"/>
      <w:lang w:eastAsia="en-US"/>
    </w:rPr>
  </w:style>
  <w:style w:type="paragraph" w:customStyle="1" w:styleId="eAutor">
    <w:name w:val="eAutor"/>
    <w:basedOn w:val="Normln"/>
    <w:rsid w:val="00DC3AE2"/>
    <w:rPr>
      <w:color w:val="FF6600"/>
      <w:lang w:eastAsia="en-US"/>
    </w:rPr>
  </w:style>
  <w:style w:type="paragraph" w:customStyle="1" w:styleId="eKod">
    <w:name w:val="eKod"/>
    <w:basedOn w:val="Normln"/>
    <w:rsid w:val="00DC3AE2"/>
    <w:rPr>
      <w:rFonts w:ascii="Courier New" w:hAnsi="Courier New" w:cs="Courier New"/>
      <w:color w:val="0000FF"/>
      <w:sz w:val="20"/>
      <w:szCs w:val="20"/>
      <w:lang w:eastAsia="en-US"/>
    </w:rPr>
  </w:style>
  <w:style w:type="table" w:styleId="Mkatabulky">
    <w:name w:val="Table Grid"/>
    <w:basedOn w:val="Normlntabulka"/>
    <w:rsid w:val="00D04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opisekObrazek">
    <w:name w:val="ePopisekObrazek"/>
    <w:basedOn w:val="eText"/>
    <w:next w:val="eText"/>
    <w:qFormat/>
    <w:rsid w:val="0094364C"/>
    <w:pPr>
      <w:shd w:val="clear" w:color="auto" w:fill="FFCC99"/>
    </w:pPr>
  </w:style>
  <w:style w:type="paragraph" w:customStyle="1" w:styleId="eNazevKurzu">
    <w:name w:val="eNazevKurzu"/>
    <w:basedOn w:val="eText"/>
    <w:next w:val="eText"/>
    <w:rsid w:val="00DC3AE2"/>
    <w:pPr>
      <w:keepNext/>
      <w:pageBreakBefore/>
      <w:spacing w:before="240" w:after="60"/>
      <w:outlineLvl w:val="0"/>
    </w:pPr>
    <w:rPr>
      <w:rFonts w:ascii="Arial" w:hAnsi="Arial" w:cs="Arial"/>
      <w:b/>
      <w:bCs/>
      <w:color w:val="800000"/>
      <w:sz w:val="32"/>
      <w:szCs w:val="32"/>
    </w:rPr>
  </w:style>
  <w:style w:type="paragraph" w:customStyle="1" w:styleId="eCile">
    <w:name w:val="eCile"/>
    <w:basedOn w:val="Normln"/>
    <w:rsid w:val="00DC3AE2"/>
    <w:rPr>
      <w:color w:val="008000"/>
    </w:rPr>
  </w:style>
  <w:style w:type="paragraph" w:customStyle="1" w:styleId="eKlicovaSlova">
    <w:name w:val="eKlicovaSlova"/>
    <w:basedOn w:val="Normln"/>
    <w:rsid w:val="00DC3AE2"/>
    <w:rPr>
      <w:color w:val="808000"/>
    </w:rPr>
  </w:style>
  <w:style w:type="paragraph" w:customStyle="1" w:styleId="eDatumVytvoreni">
    <w:name w:val="eDatumVytvoreni"/>
    <w:basedOn w:val="Normln"/>
    <w:rsid w:val="00DC3AE2"/>
    <w:rPr>
      <w:color w:val="666699"/>
    </w:rPr>
  </w:style>
  <w:style w:type="paragraph" w:customStyle="1" w:styleId="eCasovaDotace">
    <w:name w:val="eCasovaDotace"/>
    <w:basedOn w:val="eText"/>
    <w:next w:val="eText"/>
    <w:qFormat/>
    <w:rsid w:val="00DC3AE2"/>
    <w:pPr>
      <w:shd w:val="clear" w:color="auto" w:fill="FFF2CC" w:themeFill="accent4" w:themeFillTint="33"/>
    </w:pPr>
    <w:rPr>
      <w:color w:val="666699"/>
      <w:lang w:val="en-GB"/>
    </w:rPr>
  </w:style>
  <w:style w:type="paragraph" w:customStyle="1" w:styleId="eOdrSeznam1">
    <w:name w:val="eOdrSeznam1"/>
    <w:basedOn w:val="Seznamsodrkami"/>
    <w:rsid w:val="00DC3AE2"/>
    <w:pPr>
      <w:numPr>
        <w:numId w:val="3"/>
      </w:numPr>
      <w:spacing w:after="240"/>
    </w:pPr>
    <w:rPr>
      <w:lang w:eastAsia="en-US"/>
    </w:rPr>
  </w:style>
  <w:style w:type="paragraph" w:styleId="Seznamsodrkami">
    <w:name w:val="List Bullet"/>
    <w:basedOn w:val="Normln"/>
    <w:semiHidden/>
    <w:unhideWhenUsed/>
    <w:rsid w:val="0000029C"/>
    <w:pPr>
      <w:numPr>
        <w:numId w:val="2"/>
      </w:numPr>
      <w:contextualSpacing/>
    </w:pPr>
  </w:style>
  <w:style w:type="paragraph" w:customStyle="1" w:styleId="eOdrSeznam2">
    <w:name w:val="eOdrSeznam2"/>
    <w:basedOn w:val="eOdrSeznam1"/>
    <w:rsid w:val="0000029C"/>
    <w:pPr>
      <w:numPr>
        <w:numId w:val="4"/>
      </w:numPr>
    </w:pPr>
  </w:style>
  <w:style w:type="paragraph" w:customStyle="1" w:styleId="ePismennySeznam1">
    <w:name w:val="ePismennySeznam1"/>
    <w:basedOn w:val="eText"/>
    <w:qFormat/>
    <w:rsid w:val="00DC3AE2"/>
    <w:pPr>
      <w:numPr>
        <w:numId w:val="11"/>
      </w:numPr>
      <w:ind w:left="709" w:hanging="352"/>
    </w:pPr>
  </w:style>
  <w:style w:type="paragraph" w:customStyle="1" w:styleId="eSouborAnimace">
    <w:name w:val="eSouborAnimace"/>
    <w:basedOn w:val="eText"/>
    <w:next w:val="ePopisekAnimace"/>
    <w:rsid w:val="00DC3AE2"/>
    <w:pPr>
      <w:shd w:val="clear" w:color="auto" w:fill="FFCC99"/>
    </w:pPr>
    <w:rPr>
      <w:color w:val="002060"/>
    </w:rPr>
  </w:style>
  <w:style w:type="paragraph" w:customStyle="1" w:styleId="eSouborObrazek">
    <w:name w:val="eSouborObrazek"/>
    <w:basedOn w:val="eText"/>
    <w:next w:val="ePopisekObrazek"/>
    <w:rsid w:val="0094364C"/>
    <w:pPr>
      <w:shd w:val="clear" w:color="auto" w:fill="FFCC99"/>
    </w:pPr>
    <w:rPr>
      <w:color w:val="FF0000"/>
    </w:rPr>
  </w:style>
  <w:style w:type="paragraph" w:customStyle="1" w:styleId="eSouborTest">
    <w:name w:val="eSouborTest"/>
    <w:basedOn w:val="eText"/>
    <w:next w:val="eText"/>
    <w:rsid w:val="0094364C"/>
    <w:pPr>
      <w:shd w:val="clear" w:color="auto" w:fill="FFCC99"/>
    </w:pPr>
    <w:rPr>
      <w:color w:val="008000"/>
    </w:rPr>
  </w:style>
  <w:style w:type="paragraph" w:styleId="Textbubliny">
    <w:name w:val="Balloon Text"/>
    <w:basedOn w:val="Normln"/>
    <w:link w:val="TextbublinyChar"/>
    <w:semiHidden/>
    <w:unhideWhenUsed/>
    <w:rsid w:val="00742AAE"/>
    <w:rPr>
      <w:rFonts w:ascii="Tahoma" w:hAnsi="Tahoma" w:cs="Tahoma"/>
      <w:sz w:val="16"/>
      <w:szCs w:val="16"/>
    </w:rPr>
  </w:style>
  <w:style w:type="character" w:customStyle="1" w:styleId="TextbublinyChar">
    <w:name w:val="Text bubliny Char"/>
    <w:basedOn w:val="Standardnpsmoodstavce"/>
    <w:link w:val="Textbubliny"/>
    <w:semiHidden/>
    <w:rsid w:val="00EF1821"/>
    <w:rPr>
      <w:rFonts w:ascii="Tahoma" w:hAnsi="Tahoma" w:cs="Tahoma"/>
      <w:sz w:val="16"/>
      <w:szCs w:val="16"/>
    </w:rPr>
  </w:style>
  <w:style w:type="paragraph" w:customStyle="1" w:styleId="eBlokDefiniceZacatek">
    <w:name w:val="eBlokDefiniceZacatek"/>
    <w:basedOn w:val="eText"/>
    <w:next w:val="eText"/>
    <w:qFormat/>
    <w:rsid w:val="00DC3AE2"/>
    <w:pPr>
      <w:pBdr>
        <w:top w:val="single" w:sz="18" w:space="1" w:color="auto"/>
        <w:left w:val="single" w:sz="18" w:space="4" w:color="auto"/>
        <w:right w:val="single" w:sz="18" w:space="4" w:color="auto"/>
      </w:pBdr>
      <w:shd w:val="clear" w:color="auto" w:fill="FFFF00"/>
    </w:pPr>
  </w:style>
  <w:style w:type="paragraph" w:customStyle="1" w:styleId="eLiteratura">
    <w:name w:val="eLiteratura"/>
    <w:basedOn w:val="Normln"/>
    <w:rsid w:val="00DC3AE2"/>
    <w:pPr>
      <w:numPr>
        <w:numId w:val="5"/>
      </w:numPr>
      <w:spacing w:after="240"/>
      <w:ind w:left="714" w:hanging="357"/>
    </w:pPr>
    <w:rPr>
      <w:rFonts w:ascii="Arial" w:hAnsi="Arial"/>
      <w:color w:val="0066CC"/>
      <w:sz w:val="20"/>
      <w:lang w:eastAsia="en-US"/>
    </w:rPr>
  </w:style>
  <w:style w:type="paragraph" w:customStyle="1" w:styleId="eCiselnySeznam1">
    <w:name w:val="eCiselnySeznam1"/>
    <w:basedOn w:val="eText"/>
    <w:rsid w:val="00DC3AE2"/>
    <w:pPr>
      <w:numPr>
        <w:numId w:val="8"/>
      </w:numPr>
      <w:tabs>
        <w:tab w:val="left" w:pos="907"/>
      </w:tabs>
      <w:ind w:left="714" w:hanging="357"/>
    </w:pPr>
  </w:style>
  <w:style w:type="paragraph" w:customStyle="1" w:styleId="eCiselnySeznam2">
    <w:name w:val="eCiselnySeznam2"/>
    <w:basedOn w:val="eCiselnySeznam1"/>
    <w:rsid w:val="00431D93"/>
    <w:pPr>
      <w:numPr>
        <w:ilvl w:val="1"/>
      </w:numPr>
      <w:tabs>
        <w:tab w:val="clear" w:pos="907"/>
      </w:tabs>
    </w:pPr>
  </w:style>
  <w:style w:type="paragraph" w:customStyle="1" w:styleId="ePomocnyStyl">
    <w:name w:val="ePomocnyStyl"/>
    <w:basedOn w:val="Normln"/>
    <w:rsid w:val="00DC3AE2"/>
    <w:pPr>
      <w:spacing w:before="240"/>
    </w:pPr>
    <w:rPr>
      <w:rFonts w:ascii="Arial" w:hAnsi="Arial"/>
      <w:b/>
      <w:color w:val="C0C0C0"/>
      <w:sz w:val="32"/>
      <w:lang w:eastAsia="en-US"/>
    </w:rPr>
  </w:style>
  <w:style w:type="paragraph" w:customStyle="1" w:styleId="ePopisekTabulka">
    <w:name w:val="ePopisekTabulka"/>
    <w:basedOn w:val="eText"/>
    <w:next w:val="eText"/>
    <w:rsid w:val="0094364C"/>
    <w:pPr>
      <w:shd w:val="clear" w:color="auto" w:fill="B6DDE8"/>
    </w:pPr>
  </w:style>
  <w:style w:type="paragraph" w:customStyle="1" w:styleId="eBlokDefiniceKonec">
    <w:name w:val="eBlokDefiniceKonec"/>
    <w:basedOn w:val="eText"/>
    <w:next w:val="eText"/>
    <w:qFormat/>
    <w:rsid w:val="00DC3AE2"/>
    <w:pPr>
      <w:pBdr>
        <w:left w:val="single" w:sz="18" w:space="4" w:color="auto"/>
        <w:bottom w:val="single" w:sz="18" w:space="1" w:color="auto"/>
        <w:right w:val="single" w:sz="18" w:space="4" w:color="auto"/>
      </w:pBdr>
      <w:shd w:val="clear" w:color="auto" w:fill="FFFF00"/>
    </w:pPr>
  </w:style>
  <w:style w:type="paragraph" w:customStyle="1" w:styleId="eBlokVyhodyZacatek">
    <w:name w:val="eBlokVyhodyZacatek"/>
    <w:basedOn w:val="eText"/>
    <w:next w:val="eText"/>
    <w:qFormat/>
    <w:rsid w:val="00DC3AE2"/>
    <w:pPr>
      <w:pBdr>
        <w:top w:val="single" w:sz="18" w:space="1" w:color="auto"/>
        <w:left w:val="single" w:sz="18" w:space="4" w:color="auto"/>
        <w:right w:val="single" w:sz="18" w:space="4" w:color="auto"/>
      </w:pBdr>
      <w:shd w:val="clear" w:color="auto" w:fill="92D050"/>
    </w:pPr>
  </w:style>
  <w:style w:type="paragraph" w:customStyle="1" w:styleId="eBlokVyhodyKonec">
    <w:name w:val="eBlokVyhodyKonec"/>
    <w:basedOn w:val="eText"/>
    <w:next w:val="eText"/>
    <w:qFormat/>
    <w:rsid w:val="00DC3AE2"/>
    <w:pPr>
      <w:pBdr>
        <w:left w:val="single" w:sz="18" w:space="4" w:color="auto"/>
        <w:bottom w:val="single" w:sz="18" w:space="1" w:color="auto"/>
        <w:right w:val="single" w:sz="18" w:space="4" w:color="auto"/>
      </w:pBdr>
      <w:shd w:val="clear" w:color="auto" w:fill="92D050"/>
    </w:pPr>
  </w:style>
  <w:style w:type="paragraph" w:customStyle="1" w:styleId="eBlokNevyhodyZacatek">
    <w:name w:val="eBlokNevyhodyZacatek"/>
    <w:basedOn w:val="eText"/>
    <w:next w:val="eText"/>
    <w:qFormat/>
    <w:rsid w:val="00DC3AE2"/>
    <w:pPr>
      <w:pBdr>
        <w:top w:val="single" w:sz="18" w:space="1" w:color="auto"/>
        <w:left w:val="single" w:sz="18" w:space="4" w:color="auto"/>
        <w:right w:val="single" w:sz="18" w:space="4" w:color="auto"/>
      </w:pBdr>
      <w:shd w:val="clear" w:color="auto" w:fill="FFC000"/>
    </w:pPr>
  </w:style>
  <w:style w:type="paragraph" w:customStyle="1" w:styleId="eBlokNevyhodyKonec">
    <w:name w:val="eBlokNevyhodyKonec"/>
    <w:basedOn w:val="eText"/>
    <w:next w:val="eText"/>
    <w:qFormat/>
    <w:rsid w:val="00DC3AE2"/>
    <w:pPr>
      <w:pBdr>
        <w:left w:val="single" w:sz="18" w:space="4" w:color="auto"/>
        <w:bottom w:val="single" w:sz="18" w:space="1" w:color="auto"/>
        <w:right w:val="single" w:sz="18" w:space="4" w:color="auto"/>
      </w:pBdr>
      <w:shd w:val="clear" w:color="auto" w:fill="FFC000"/>
    </w:pPr>
  </w:style>
  <w:style w:type="paragraph" w:customStyle="1" w:styleId="eBlokPoznamkaZacatek">
    <w:name w:val="eBlokPoznamkaZacatek"/>
    <w:basedOn w:val="eText"/>
    <w:next w:val="eText"/>
    <w:qFormat/>
    <w:rsid w:val="00DC3AE2"/>
    <w:pPr>
      <w:pBdr>
        <w:top w:val="single" w:sz="18" w:space="1" w:color="auto"/>
        <w:left w:val="single" w:sz="18" w:space="4" w:color="auto"/>
        <w:right w:val="single" w:sz="18" w:space="4" w:color="auto"/>
      </w:pBdr>
      <w:shd w:val="clear" w:color="auto" w:fill="00B0F0"/>
    </w:pPr>
  </w:style>
  <w:style w:type="paragraph" w:customStyle="1" w:styleId="eBlokPoznamkaKonec">
    <w:name w:val="eBlokPoznamkaKonec"/>
    <w:basedOn w:val="eText"/>
    <w:next w:val="eText"/>
    <w:qFormat/>
    <w:rsid w:val="00DC3AE2"/>
    <w:pPr>
      <w:pBdr>
        <w:left w:val="single" w:sz="18" w:space="4" w:color="auto"/>
        <w:bottom w:val="single" w:sz="18" w:space="1" w:color="auto"/>
        <w:right w:val="single" w:sz="18" w:space="4" w:color="auto"/>
      </w:pBdr>
      <w:shd w:val="clear" w:color="auto" w:fill="00B0F0"/>
    </w:pPr>
  </w:style>
  <w:style w:type="paragraph" w:customStyle="1" w:styleId="eBlokPrikladZacatek">
    <w:name w:val="eBlokPrikladZacatek"/>
    <w:basedOn w:val="eText"/>
    <w:next w:val="eText"/>
    <w:qFormat/>
    <w:rsid w:val="00DC3AE2"/>
    <w:pPr>
      <w:pBdr>
        <w:top w:val="single" w:sz="18" w:space="1" w:color="auto"/>
        <w:left w:val="single" w:sz="18" w:space="4" w:color="auto"/>
        <w:right w:val="single" w:sz="18" w:space="4" w:color="auto"/>
      </w:pBdr>
      <w:shd w:val="clear" w:color="auto" w:fill="7030A0"/>
    </w:pPr>
  </w:style>
  <w:style w:type="paragraph" w:customStyle="1" w:styleId="eBlokPrikladKonec">
    <w:name w:val="eBlokPrikladKonec"/>
    <w:basedOn w:val="eText"/>
    <w:next w:val="eText"/>
    <w:qFormat/>
    <w:rsid w:val="00DC3AE2"/>
    <w:pPr>
      <w:pBdr>
        <w:left w:val="single" w:sz="18" w:space="4" w:color="auto"/>
        <w:bottom w:val="single" w:sz="18" w:space="1" w:color="auto"/>
        <w:right w:val="single" w:sz="18" w:space="4" w:color="auto"/>
      </w:pBdr>
      <w:shd w:val="clear" w:color="auto" w:fill="7030A0"/>
    </w:pPr>
  </w:style>
  <w:style w:type="paragraph" w:customStyle="1" w:styleId="eBlokSouhrnZacatek">
    <w:name w:val="eBlokSouhrnZacatek"/>
    <w:basedOn w:val="eText"/>
    <w:next w:val="eText"/>
    <w:qFormat/>
    <w:rsid w:val="00DC3AE2"/>
    <w:pPr>
      <w:pBdr>
        <w:top w:val="single" w:sz="18" w:space="1" w:color="auto"/>
        <w:left w:val="single" w:sz="18" w:space="4" w:color="auto"/>
        <w:right w:val="single" w:sz="18" w:space="4" w:color="auto"/>
      </w:pBdr>
      <w:shd w:val="clear" w:color="auto" w:fill="C00000"/>
    </w:pPr>
  </w:style>
  <w:style w:type="paragraph" w:customStyle="1" w:styleId="eBlokSouhrnKonec">
    <w:name w:val="eBlokSouhrnKonec"/>
    <w:basedOn w:val="eText"/>
    <w:next w:val="eText"/>
    <w:qFormat/>
    <w:rsid w:val="00DC3AE2"/>
    <w:pPr>
      <w:pBdr>
        <w:left w:val="single" w:sz="18" w:space="4" w:color="auto"/>
        <w:bottom w:val="single" w:sz="18" w:space="1" w:color="auto"/>
        <w:right w:val="single" w:sz="18" w:space="4" w:color="auto"/>
      </w:pBdr>
      <w:shd w:val="clear" w:color="auto" w:fill="C00000"/>
    </w:pPr>
  </w:style>
  <w:style w:type="paragraph" w:customStyle="1" w:styleId="eBlokZajimavostZacatek">
    <w:name w:val="eBlokZajimavostZacatek"/>
    <w:basedOn w:val="eText"/>
    <w:next w:val="eText"/>
    <w:qFormat/>
    <w:rsid w:val="00DC3AE2"/>
    <w:pPr>
      <w:pBdr>
        <w:top w:val="single" w:sz="18" w:space="1" w:color="auto"/>
        <w:left w:val="single" w:sz="18" w:space="4" w:color="auto"/>
        <w:right w:val="single" w:sz="18" w:space="4" w:color="auto"/>
      </w:pBdr>
      <w:shd w:val="clear" w:color="auto" w:fill="00B050"/>
    </w:pPr>
  </w:style>
  <w:style w:type="paragraph" w:customStyle="1" w:styleId="eBlokZajimavostKonec">
    <w:name w:val="eBlokZajimavostKonec"/>
    <w:basedOn w:val="eText"/>
    <w:next w:val="eText"/>
    <w:qFormat/>
    <w:rsid w:val="00DC3AE2"/>
    <w:pPr>
      <w:pBdr>
        <w:left w:val="single" w:sz="18" w:space="4" w:color="auto"/>
        <w:bottom w:val="single" w:sz="18" w:space="1" w:color="auto"/>
        <w:right w:val="single" w:sz="18" w:space="4" w:color="auto"/>
      </w:pBdr>
      <w:shd w:val="clear" w:color="auto" w:fill="00B050"/>
    </w:pPr>
  </w:style>
  <w:style w:type="character" w:customStyle="1" w:styleId="eZkratka">
    <w:name w:val="eZkratka"/>
    <w:basedOn w:val="Standardnpsmoodstavce"/>
    <w:rsid w:val="006470D3"/>
    <w:rPr>
      <w:b/>
      <w:color w:val="002060"/>
      <w:lang w:val="cs-CZ"/>
    </w:rPr>
  </w:style>
  <w:style w:type="character" w:customStyle="1" w:styleId="eZkratkaVyznam">
    <w:name w:val="eZkratkaVyznam"/>
    <w:basedOn w:val="eTextChar"/>
    <w:rsid w:val="001D05B3"/>
    <w:rPr>
      <w:b/>
      <w:i/>
      <w:color w:val="002060"/>
      <w:sz w:val="24"/>
      <w:szCs w:val="24"/>
      <w:lang w:eastAsia="en-US"/>
    </w:rPr>
  </w:style>
  <w:style w:type="paragraph" w:customStyle="1" w:styleId="eBlokReseniPrikladKonec">
    <w:name w:val="eBlokReseniPrikladKonec"/>
    <w:basedOn w:val="eText"/>
    <w:next w:val="eText"/>
    <w:qFormat/>
    <w:rsid w:val="00DC3AE2"/>
    <w:pPr>
      <w:pBdr>
        <w:left w:val="single" w:sz="18" w:space="4" w:color="auto"/>
        <w:bottom w:val="single" w:sz="18" w:space="1" w:color="auto"/>
        <w:right w:val="single" w:sz="18" w:space="4" w:color="auto"/>
      </w:pBdr>
      <w:shd w:val="clear" w:color="auto" w:fill="B2A1C7"/>
    </w:pPr>
  </w:style>
  <w:style w:type="paragraph" w:customStyle="1" w:styleId="eBlokReseniPrikladZacatek">
    <w:name w:val="eBlokReseniPrikladZacatek"/>
    <w:basedOn w:val="eText"/>
    <w:next w:val="eText"/>
    <w:qFormat/>
    <w:rsid w:val="00DC3AE2"/>
    <w:pPr>
      <w:pBdr>
        <w:top w:val="single" w:sz="18" w:space="1" w:color="auto"/>
        <w:left w:val="single" w:sz="18" w:space="4" w:color="auto"/>
        <w:right w:val="single" w:sz="18" w:space="4" w:color="auto"/>
      </w:pBdr>
      <w:shd w:val="clear" w:color="auto" w:fill="B2A1C7"/>
    </w:pPr>
  </w:style>
  <w:style w:type="paragraph" w:customStyle="1" w:styleId="ePismennySeznam2">
    <w:name w:val="ePismennySeznam2"/>
    <w:basedOn w:val="ePismennySeznam1"/>
    <w:qFormat/>
    <w:rsid w:val="00F70B30"/>
    <w:pPr>
      <w:numPr>
        <w:ilvl w:val="1"/>
      </w:numPr>
    </w:pPr>
  </w:style>
  <w:style w:type="paragraph" w:customStyle="1" w:styleId="eSouborVideo">
    <w:name w:val="eSouborVideo"/>
    <w:basedOn w:val="eText"/>
    <w:next w:val="ePopisekVideo"/>
    <w:qFormat/>
    <w:rsid w:val="00DC3AE2"/>
    <w:pPr>
      <w:shd w:val="clear" w:color="auto" w:fill="FFCC99"/>
    </w:pPr>
  </w:style>
  <w:style w:type="paragraph" w:customStyle="1" w:styleId="eSouborAktPrvek">
    <w:name w:val="eSouborAktPrvek"/>
    <w:basedOn w:val="eText"/>
    <w:next w:val="ePopisekAktPrvek"/>
    <w:qFormat/>
    <w:rsid w:val="00DC3AE2"/>
    <w:pPr>
      <w:shd w:val="clear" w:color="auto" w:fill="FFCC99"/>
    </w:pPr>
    <w:rPr>
      <w:color w:val="C00000"/>
    </w:rPr>
  </w:style>
  <w:style w:type="paragraph" w:customStyle="1" w:styleId="eBlokScenarKonec">
    <w:name w:val="eBlokScenarKonec"/>
    <w:basedOn w:val="eBlokScenarZacatek"/>
    <w:next w:val="eText"/>
    <w:qFormat/>
    <w:rsid w:val="00DC3AE2"/>
    <w:pPr>
      <w:pBdr>
        <w:top w:val="none" w:sz="0" w:space="0" w:color="auto"/>
        <w:bottom w:val="dashed" w:sz="8" w:space="1" w:color="C00000"/>
      </w:pBdr>
    </w:pPr>
  </w:style>
  <w:style w:type="paragraph" w:customStyle="1" w:styleId="eBlokScenarZacatek">
    <w:name w:val="eBlokScenarZacatek"/>
    <w:basedOn w:val="eText"/>
    <w:next w:val="eText"/>
    <w:qFormat/>
    <w:rsid w:val="00DC3AE2"/>
    <w:pPr>
      <w:pBdr>
        <w:top w:val="dashed" w:sz="8" w:space="1" w:color="C00000"/>
        <w:left w:val="dashed" w:sz="8" w:space="4" w:color="C00000"/>
        <w:right w:val="dashed" w:sz="8" w:space="4" w:color="C00000"/>
      </w:pBdr>
      <w:shd w:val="clear" w:color="auto" w:fill="CCFFCC"/>
    </w:pPr>
    <w:rPr>
      <w:color w:val="C00000"/>
    </w:rPr>
  </w:style>
  <w:style w:type="paragraph" w:customStyle="1" w:styleId="ePopisekVideo">
    <w:name w:val="ePopisekVideo"/>
    <w:basedOn w:val="eText"/>
    <w:next w:val="eText"/>
    <w:qFormat/>
    <w:rsid w:val="0094364C"/>
    <w:pPr>
      <w:shd w:val="clear" w:color="auto" w:fill="F2F2F2" w:themeFill="background1" w:themeFillShade="F2"/>
    </w:pPr>
  </w:style>
  <w:style w:type="paragraph" w:customStyle="1" w:styleId="ePopisekAnimace">
    <w:name w:val="ePopisekAnimace"/>
    <w:basedOn w:val="eText"/>
    <w:next w:val="eText"/>
    <w:qFormat/>
    <w:rsid w:val="0094364C"/>
    <w:pPr>
      <w:shd w:val="clear" w:color="auto" w:fill="D9E2F3" w:themeFill="accent5" w:themeFillTint="33"/>
    </w:pPr>
  </w:style>
  <w:style w:type="paragraph" w:customStyle="1" w:styleId="ePopisekAktPrvek">
    <w:name w:val="ePopisekAktPrvek"/>
    <w:basedOn w:val="eText"/>
    <w:next w:val="eText"/>
    <w:qFormat/>
    <w:rsid w:val="0094364C"/>
    <w:pPr>
      <w:shd w:val="clear" w:color="auto" w:fill="FBE4D5" w:themeFill="accent2" w:themeFillTint="33"/>
    </w:pPr>
  </w:style>
  <w:style w:type="paragraph" w:customStyle="1" w:styleId="eJazyk">
    <w:name w:val="eJazyk"/>
    <w:basedOn w:val="eText"/>
    <w:next w:val="eText"/>
    <w:qFormat/>
    <w:rsid w:val="000B1003"/>
    <w:rPr>
      <w:color w:val="7030A0"/>
      <w:lang w:val="es-ES"/>
    </w:rPr>
  </w:style>
  <w:style w:type="paragraph" w:customStyle="1" w:styleId="eSouborZvuk">
    <w:name w:val="eSouborZvuk"/>
    <w:basedOn w:val="eText"/>
    <w:next w:val="ePopisekZvuk"/>
    <w:qFormat/>
    <w:rsid w:val="00960172"/>
    <w:pPr>
      <w:shd w:val="clear" w:color="auto" w:fill="F7CAAC" w:themeFill="accent2" w:themeFillTint="66"/>
    </w:pPr>
    <w:rPr>
      <w:color w:val="7030A0"/>
    </w:rPr>
  </w:style>
  <w:style w:type="paragraph" w:customStyle="1" w:styleId="ePopisekZvuk">
    <w:name w:val="ePopisekZvuk"/>
    <w:basedOn w:val="eText"/>
    <w:next w:val="eText"/>
    <w:qFormat/>
    <w:rsid w:val="0094364C"/>
    <w:pPr>
      <w:shd w:val="clear" w:color="auto" w:fill="CC99FF"/>
    </w:pPr>
  </w:style>
  <w:style w:type="paragraph" w:styleId="Titulek">
    <w:name w:val="caption"/>
    <w:basedOn w:val="eText"/>
    <w:next w:val="eText"/>
    <w:unhideWhenUsed/>
    <w:qFormat/>
    <w:rsid w:val="00052B05"/>
    <w:pPr>
      <w:spacing w:after="200" w:line="240" w:lineRule="auto"/>
    </w:pPr>
    <w:rPr>
      <w:iCs/>
      <w:szCs w:val="18"/>
    </w:rPr>
  </w:style>
  <w:style w:type="table" w:customStyle="1" w:styleId="eTabulka">
    <w:name w:val="eTabulka"/>
    <w:basedOn w:val="Normlntabulka"/>
    <w:uiPriority w:val="99"/>
    <w:rsid w:val="0032059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0070C0"/>
      </w:tcPr>
    </w:tblStylePr>
    <w:tblStylePr w:type="band1Horz">
      <w:tblPr/>
      <w:tcPr>
        <w:shd w:val="clear" w:color="auto" w:fill="FF0000"/>
      </w:tcPr>
    </w:tblStylePr>
    <w:tblStylePr w:type="band2Horz">
      <w:tblPr/>
      <w:tcPr>
        <w:shd w:val="clear" w:color="auto" w:fill="00B050"/>
      </w:tcPr>
    </w:tblStylePr>
  </w:style>
  <w:style w:type="character" w:customStyle="1" w:styleId="eSouborOdkaz">
    <w:name w:val="eSouborOdkaz"/>
    <w:basedOn w:val="Standardnpsmoodstavce"/>
    <w:qFormat/>
    <w:rsid w:val="007413C9"/>
    <w:rPr>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arek\Documents\AVOS\sablona\eCourse_template_CS_distr_v1.7.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0B539-5B79-48CB-9C32-A0C4DD8F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eCourse_template_CS_distr_v1.7.dotx</Template>
  <TotalTime>3</TotalTime>
  <Pages>5</Pages>
  <Words>1533</Words>
  <Characters>9046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Nevosad</dc:creator>
  <cp:keywords/>
  <cp:lastModifiedBy>Marek Nevosad</cp:lastModifiedBy>
  <cp:revision>3</cp:revision>
  <dcterms:created xsi:type="dcterms:W3CDTF">2018-11-29T08:06:00Z</dcterms:created>
  <dcterms:modified xsi:type="dcterms:W3CDTF">2018-11-29T08:07:00Z</dcterms:modified>
</cp:coreProperties>
</file>